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FC53D6">
        <w:rPr>
          <w:rFonts w:ascii="Palatino Linotype" w:hAnsi="Palatino Linotype" w:cs="Arial"/>
          <w:b/>
          <w:bCs/>
          <w:sz w:val="23"/>
          <w:szCs w:val="23"/>
        </w:rPr>
        <w:t>03806/INFOEM/IP/RR/2018</w:t>
      </w:r>
      <w:r w:rsidR="00436541">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D66CB1"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w:t>
      </w:r>
      <w:r w:rsidRPr="00D66CB1">
        <w:rPr>
          <w:rFonts w:ascii="Palatino Linotype" w:eastAsia="Calibri" w:hAnsi="Palatino Linotype" w:cs="Arial"/>
          <w:sz w:val="24"/>
          <w:szCs w:val="24"/>
        </w:rPr>
        <w:t>brindar certeza jurídica de la omisión a la entrega de la información por no poseer, generar o administrar lo solicitado.</w:t>
      </w:r>
    </w:p>
    <w:p w:rsidR="00FC53D6" w:rsidRPr="00D66CB1" w:rsidRDefault="00FC53D6" w:rsidP="00E6179D">
      <w:pPr>
        <w:spacing w:after="0" w:line="360" w:lineRule="auto"/>
        <w:jc w:val="both"/>
        <w:rPr>
          <w:rFonts w:ascii="Palatino Linotype" w:eastAsia="Calibri" w:hAnsi="Palatino Linotype" w:cs="Arial"/>
          <w:sz w:val="24"/>
          <w:szCs w:val="24"/>
        </w:rPr>
      </w:pPr>
    </w:p>
    <w:p w:rsidR="00FC53D6" w:rsidRPr="00D66CB1" w:rsidRDefault="00FC53D6" w:rsidP="00FC53D6">
      <w:pPr>
        <w:spacing w:after="0" w:line="360" w:lineRule="auto"/>
        <w:jc w:val="both"/>
        <w:rPr>
          <w:rFonts w:ascii="Palatino Linotype" w:hAnsi="Palatino Linotype" w:cs="Arial"/>
          <w:sz w:val="24"/>
          <w:szCs w:val="24"/>
        </w:rPr>
      </w:pPr>
      <w:r w:rsidRPr="00D66CB1">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FC53D6" w:rsidRPr="00D66CB1" w:rsidRDefault="00FC53D6" w:rsidP="00FC53D6">
      <w:pPr>
        <w:spacing w:after="0" w:line="360" w:lineRule="auto"/>
        <w:jc w:val="both"/>
        <w:rPr>
          <w:rFonts w:ascii="Palatino Linotype" w:hAnsi="Palatino Linotype" w:cs="Arial"/>
          <w:sz w:val="24"/>
          <w:szCs w:val="24"/>
        </w:rPr>
      </w:pPr>
    </w:p>
    <w:p w:rsidR="00FC53D6" w:rsidRPr="00D66CB1" w:rsidRDefault="00FC53D6" w:rsidP="00FC53D6">
      <w:pPr>
        <w:spacing w:after="0" w:line="360" w:lineRule="auto"/>
        <w:jc w:val="both"/>
        <w:rPr>
          <w:rFonts w:ascii="Palatino Linotype" w:hAnsi="Palatino Linotype" w:cs="Arial"/>
          <w:sz w:val="24"/>
          <w:szCs w:val="24"/>
        </w:rPr>
      </w:pPr>
      <w:r w:rsidRPr="00D66CB1">
        <w:rPr>
          <w:rFonts w:ascii="Palatino Linotype" w:hAnsi="Palatino Linotype" w:cs="Arial"/>
          <w:sz w:val="24"/>
          <w:szCs w:val="24"/>
        </w:rPr>
        <w:t>La figura de actos consentidos no debe ser invocada en el derecho humano fundamental de acceder a la información pública gubernamental.</w:t>
      </w:r>
    </w:p>
    <w:p w:rsidR="00FC53D6" w:rsidRPr="00427B79" w:rsidRDefault="00FC53D6" w:rsidP="00E6179D">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307975</wp:posOffset>
                </wp:positionV>
                <wp:extent cx="5295900" cy="25336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29590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ACE91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4.25pt" to="421.2pt,2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" strokecolor="black [3200]" strokeweight=".5pt">
                <v:stroke joinstyle="miter"/>
              </v:line>
            </w:pict>
          </mc:Fallback>
        </mc:AlternateContent>
      </w:r>
    </w:p>
    <w:p w:rsidR="00E6179D" w:rsidRDefault="00E6179D" w:rsidP="00E6179D">
      <w:pPr>
        <w:spacing w:after="0" w:line="360" w:lineRule="auto"/>
        <w:jc w:val="both"/>
        <w:rPr>
          <w:rFonts w:ascii="Palatino Linotype" w:eastAsia="Calibri" w:hAnsi="Palatino Linotype" w:cs="Arial"/>
          <w:sz w:val="24"/>
          <w:szCs w:val="24"/>
        </w:rPr>
      </w:pPr>
    </w:p>
    <w:p w:rsidR="00FC53D6" w:rsidRDefault="00FC53D6" w:rsidP="00E6179D">
      <w:pPr>
        <w:spacing w:after="0" w:line="360" w:lineRule="auto"/>
        <w:jc w:val="both"/>
        <w:rPr>
          <w:rFonts w:ascii="Palatino Linotype" w:eastAsia="Calibri" w:hAnsi="Palatino Linotype" w:cs="Arial"/>
          <w:sz w:val="24"/>
          <w:szCs w:val="24"/>
        </w:rPr>
      </w:pPr>
    </w:p>
    <w:p w:rsidR="00FC53D6" w:rsidRDefault="00FC53D6" w:rsidP="00E6179D">
      <w:pPr>
        <w:spacing w:after="0" w:line="360" w:lineRule="auto"/>
        <w:jc w:val="both"/>
        <w:rPr>
          <w:rFonts w:ascii="Palatino Linotype" w:eastAsia="Calibri" w:hAnsi="Palatino Linotype" w:cs="Arial"/>
          <w:sz w:val="24"/>
          <w:szCs w:val="24"/>
        </w:rPr>
      </w:pPr>
    </w:p>
    <w:p w:rsidR="00FC53D6" w:rsidRDefault="00FC53D6" w:rsidP="00E6179D">
      <w:pPr>
        <w:spacing w:after="0" w:line="360" w:lineRule="auto"/>
        <w:jc w:val="both"/>
        <w:rPr>
          <w:rFonts w:ascii="Palatino Linotype" w:eastAsia="Calibri" w:hAnsi="Palatino Linotype" w:cs="Arial"/>
          <w:sz w:val="24"/>
          <w:szCs w:val="24"/>
        </w:rPr>
      </w:pPr>
    </w:p>
    <w:p w:rsidR="00FC53D6" w:rsidRDefault="00FC53D6" w:rsidP="00E6179D">
      <w:pPr>
        <w:spacing w:after="0" w:line="360" w:lineRule="auto"/>
        <w:jc w:val="both"/>
        <w:rPr>
          <w:rFonts w:ascii="Palatino Linotype" w:eastAsia="Calibri" w:hAnsi="Palatino Linotype" w:cs="Arial"/>
          <w:sz w:val="24"/>
          <w:szCs w:val="24"/>
        </w:rPr>
      </w:pPr>
    </w:p>
    <w:p w:rsidR="00FC53D6" w:rsidRPr="00427B79" w:rsidRDefault="00FC53D6" w:rsidP="00E6179D">
      <w:pPr>
        <w:spacing w:after="0" w:line="360" w:lineRule="auto"/>
        <w:jc w:val="both"/>
        <w:rPr>
          <w:rFonts w:ascii="Palatino Linotype" w:eastAsia="Calibri" w:hAnsi="Palatino Linotype" w:cs="Arial"/>
          <w:sz w:val="24"/>
          <w:szCs w:val="24"/>
        </w:rPr>
      </w:pPr>
    </w:p>
    <w:p w:rsidR="00E6179D" w:rsidRDefault="00E6179D" w:rsidP="00B73B30">
      <w:pPr>
        <w:pStyle w:val="TtulodeTDC"/>
        <w:spacing w:line="360" w:lineRule="auto"/>
        <w:rPr>
          <w:rFonts w:cs="Arial"/>
          <w:color w:val="auto"/>
          <w:szCs w:val="24"/>
        </w:rPr>
      </w:pPr>
      <w:r w:rsidRPr="00835C8D">
        <w:rPr>
          <w:rFonts w:cs="Arial"/>
          <w:color w:val="auto"/>
          <w:szCs w:val="24"/>
        </w:rPr>
        <w:lastRenderedPageBreak/>
        <w:t>Índice</w:t>
      </w:r>
      <w:r w:rsidR="00B73B30">
        <w:rPr>
          <w:rFonts w:cs="Arial"/>
          <w:color w:val="auto"/>
          <w:szCs w:val="24"/>
        </w:rPr>
        <w:t>.</w:t>
      </w:r>
    </w:p>
    <w:p w:rsidR="00D66CB1" w:rsidRPr="00D66CB1" w:rsidRDefault="00D66CB1" w:rsidP="00D66CB1">
      <w:pPr>
        <w:rPr>
          <w:lang w:eastAsia="es-MX"/>
        </w:rPr>
      </w:pP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D66CB1" w:rsidRPr="00D66CB1" w:rsidRDefault="00E6179D" w:rsidP="00D66CB1">
          <w:pPr>
            <w:pStyle w:val="TDC1"/>
            <w:spacing w:line="360" w:lineRule="auto"/>
            <w:rPr>
              <w:rFonts w:eastAsiaTheme="minorEastAsia"/>
              <w:b w:val="0"/>
              <w:sz w:val="24"/>
              <w:szCs w:val="24"/>
              <w:lang w:eastAsia="es-MX"/>
            </w:rPr>
          </w:pPr>
          <w:r w:rsidRPr="00D66CB1">
            <w:rPr>
              <w:sz w:val="24"/>
              <w:szCs w:val="24"/>
            </w:rPr>
            <w:fldChar w:fldCharType="begin"/>
          </w:r>
          <w:r w:rsidRPr="00D66CB1">
            <w:rPr>
              <w:sz w:val="24"/>
              <w:szCs w:val="24"/>
            </w:rPr>
            <w:instrText xml:space="preserve"> TOC \o "1-3" \h \z \u </w:instrText>
          </w:r>
          <w:r w:rsidRPr="00D66CB1">
            <w:rPr>
              <w:sz w:val="24"/>
              <w:szCs w:val="24"/>
            </w:rPr>
            <w:fldChar w:fldCharType="separate"/>
          </w:r>
          <w:hyperlink w:anchor="_Toc532816978" w:history="1">
            <w:r w:rsidR="00D66CB1" w:rsidRPr="00D66CB1">
              <w:rPr>
                <w:rStyle w:val="Hipervnculo"/>
                <w:rFonts w:eastAsia="Times New Roman"/>
                <w:sz w:val="24"/>
                <w:szCs w:val="24"/>
              </w:rPr>
              <w:t>I.</w:t>
            </w:r>
            <w:r w:rsidR="00D66CB1" w:rsidRPr="00D66CB1">
              <w:rPr>
                <w:rFonts w:eastAsiaTheme="minorEastAsia"/>
                <w:b w:val="0"/>
                <w:sz w:val="24"/>
                <w:szCs w:val="24"/>
                <w:lang w:eastAsia="es-MX"/>
              </w:rPr>
              <w:tab/>
            </w:r>
            <w:r w:rsidR="00D66CB1" w:rsidRPr="00D66CB1">
              <w:rPr>
                <w:rStyle w:val="Hipervnculo"/>
                <w:rFonts w:eastAsia="Times New Roman"/>
                <w:sz w:val="24"/>
                <w:szCs w:val="24"/>
              </w:rPr>
              <w:t>Consideraciones Generales</w:t>
            </w:r>
            <w:r w:rsidR="00D66CB1" w:rsidRPr="00D66CB1">
              <w:rPr>
                <w:webHidden/>
                <w:sz w:val="24"/>
                <w:szCs w:val="24"/>
              </w:rPr>
              <w:tab/>
            </w:r>
            <w:r w:rsidR="00D66CB1" w:rsidRPr="00D66CB1">
              <w:rPr>
                <w:webHidden/>
                <w:sz w:val="24"/>
                <w:szCs w:val="24"/>
              </w:rPr>
              <w:fldChar w:fldCharType="begin"/>
            </w:r>
            <w:r w:rsidR="00D66CB1" w:rsidRPr="00D66CB1">
              <w:rPr>
                <w:webHidden/>
                <w:sz w:val="24"/>
                <w:szCs w:val="24"/>
              </w:rPr>
              <w:instrText xml:space="preserve"> PAGEREF _Toc532816978 \h </w:instrText>
            </w:r>
            <w:r w:rsidR="00D66CB1" w:rsidRPr="00D66CB1">
              <w:rPr>
                <w:webHidden/>
                <w:sz w:val="24"/>
                <w:szCs w:val="24"/>
              </w:rPr>
            </w:r>
            <w:r w:rsidR="00D66CB1" w:rsidRPr="00D66CB1">
              <w:rPr>
                <w:webHidden/>
                <w:sz w:val="24"/>
                <w:szCs w:val="24"/>
              </w:rPr>
              <w:fldChar w:fldCharType="separate"/>
            </w:r>
            <w:r w:rsidR="007466AD">
              <w:rPr>
                <w:webHidden/>
                <w:sz w:val="24"/>
                <w:szCs w:val="24"/>
              </w:rPr>
              <w:t>2</w:t>
            </w:r>
            <w:r w:rsidR="00D66CB1" w:rsidRPr="00D66CB1">
              <w:rPr>
                <w:webHidden/>
                <w:sz w:val="24"/>
                <w:szCs w:val="24"/>
              </w:rPr>
              <w:fldChar w:fldCharType="end"/>
            </w:r>
          </w:hyperlink>
        </w:p>
        <w:p w:rsidR="00D66CB1" w:rsidRPr="00D66CB1" w:rsidRDefault="00CB5537" w:rsidP="00D66CB1">
          <w:pPr>
            <w:pStyle w:val="TDC1"/>
            <w:spacing w:line="360" w:lineRule="auto"/>
            <w:rPr>
              <w:rFonts w:eastAsiaTheme="minorEastAsia"/>
              <w:b w:val="0"/>
              <w:sz w:val="24"/>
              <w:szCs w:val="24"/>
              <w:lang w:eastAsia="es-MX"/>
            </w:rPr>
          </w:pPr>
          <w:hyperlink w:anchor="_Toc532816979" w:history="1">
            <w:r w:rsidR="00D66CB1" w:rsidRPr="00D66CB1">
              <w:rPr>
                <w:rStyle w:val="Hipervnculo"/>
                <w:rFonts w:eastAsia="Calibri"/>
                <w:sz w:val="24"/>
                <w:szCs w:val="24"/>
                <w:lang w:val="es-ES"/>
              </w:rPr>
              <w:t>II.</w:t>
            </w:r>
            <w:r w:rsidR="00D66CB1" w:rsidRPr="00D66CB1">
              <w:rPr>
                <w:rFonts w:eastAsiaTheme="minorEastAsia"/>
                <w:b w:val="0"/>
                <w:sz w:val="24"/>
                <w:szCs w:val="24"/>
                <w:lang w:eastAsia="es-MX"/>
              </w:rPr>
              <w:tab/>
            </w:r>
            <w:r w:rsidR="00D66CB1" w:rsidRPr="00D66CB1">
              <w:rPr>
                <w:rStyle w:val="Hipervnculo"/>
                <w:rFonts w:eastAsia="Calibri"/>
                <w:sz w:val="24"/>
                <w:szCs w:val="24"/>
                <w:lang w:val="es-ES"/>
              </w:rPr>
              <w:t>De los requerimientos planteados en el recurso de revisión.</w:t>
            </w:r>
            <w:r w:rsidR="00D66CB1" w:rsidRPr="00D66CB1">
              <w:rPr>
                <w:webHidden/>
                <w:sz w:val="24"/>
                <w:szCs w:val="24"/>
              </w:rPr>
              <w:tab/>
            </w:r>
            <w:r w:rsidR="00D66CB1" w:rsidRPr="00D66CB1">
              <w:rPr>
                <w:webHidden/>
                <w:sz w:val="24"/>
                <w:szCs w:val="24"/>
              </w:rPr>
              <w:fldChar w:fldCharType="begin"/>
            </w:r>
            <w:r w:rsidR="00D66CB1" w:rsidRPr="00D66CB1">
              <w:rPr>
                <w:webHidden/>
                <w:sz w:val="24"/>
                <w:szCs w:val="24"/>
              </w:rPr>
              <w:instrText xml:space="preserve"> PAGEREF _Toc532816979 \h </w:instrText>
            </w:r>
            <w:r w:rsidR="00D66CB1" w:rsidRPr="00D66CB1">
              <w:rPr>
                <w:webHidden/>
                <w:sz w:val="24"/>
                <w:szCs w:val="24"/>
              </w:rPr>
            </w:r>
            <w:r w:rsidR="00D66CB1" w:rsidRPr="00D66CB1">
              <w:rPr>
                <w:webHidden/>
                <w:sz w:val="24"/>
                <w:szCs w:val="24"/>
              </w:rPr>
              <w:fldChar w:fldCharType="separate"/>
            </w:r>
            <w:r w:rsidR="007466AD">
              <w:rPr>
                <w:webHidden/>
                <w:sz w:val="24"/>
                <w:szCs w:val="24"/>
              </w:rPr>
              <w:t>3</w:t>
            </w:r>
            <w:r w:rsidR="00D66CB1" w:rsidRPr="00D66CB1">
              <w:rPr>
                <w:webHidden/>
                <w:sz w:val="24"/>
                <w:szCs w:val="24"/>
              </w:rPr>
              <w:fldChar w:fldCharType="end"/>
            </w:r>
          </w:hyperlink>
        </w:p>
        <w:p w:rsidR="00D66CB1" w:rsidRPr="00D66CB1" w:rsidRDefault="00CB5537" w:rsidP="00D66CB1">
          <w:pPr>
            <w:pStyle w:val="TDC2"/>
            <w:spacing w:line="360" w:lineRule="auto"/>
            <w:rPr>
              <w:rFonts w:ascii="Palatino Linotype" w:eastAsiaTheme="minorEastAsia" w:hAnsi="Palatino Linotype"/>
              <w:noProof/>
              <w:sz w:val="24"/>
              <w:szCs w:val="24"/>
              <w:lang w:eastAsia="es-MX"/>
            </w:rPr>
          </w:pPr>
          <w:hyperlink w:anchor="_Toc532816980" w:history="1">
            <w:r w:rsidR="00D66CB1" w:rsidRPr="00D66CB1">
              <w:rPr>
                <w:rStyle w:val="Hipervnculo"/>
                <w:rFonts w:ascii="Palatino Linotype" w:hAnsi="Palatino Linotype"/>
                <w:b/>
                <w:noProof/>
                <w:sz w:val="24"/>
                <w:szCs w:val="24"/>
              </w:rPr>
              <w:t>III. Del Derecho de Acceso a la información pública y el deber de motivar.</w:t>
            </w:r>
            <w:r w:rsidR="00D66CB1" w:rsidRPr="00D66CB1">
              <w:rPr>
                <w:rFonts w:ascii="Palatino Linotype" w:hAnsi="Palatino Linotype"/>
                <w:noProof/>
                <w:webHidden/>
                <w:sz w:val="24"/>
                <w:szCs w:val="24"/>
              </w:rPr>
              <w:tab/>
            </w:r>
            <w:r w:rsidR="00D66CB1" w:rsidRPr="00D66CB1">
              <w:rPr>
                <w:rFonts w:ascii="Palatino Linotype" w:hAnsi="Palatino Linotype"/>
                <w:noProof/>
                <w:webHidden/>
                <w:sz w:val="24"/>
                <w:szCs w:val="24"/>
              </w:rPr>
              <w:fldChar w:fldCharType="begin"/>
            </w:r>
            <w:r w:rsidR="00D66CB1" w:rsidRPr="00D66CB1">
              <w:rPr>
                <w:rFonts w:ascii="Palatino Linotype" w:hAnsi="Palatino Linotype"/>
                <w:noProof/>
                <w:webHidden/>
                <w:sz w:val="24"/>
                <w:szCs w:val="24"/>
              </w:rPr>
              <w:instrText xml:space="preserve"> PAGEREF _Toc532816980 \h </w:instrText>
            </w:r>
            <w:r w:rsidR="00D66CB1" w:rsidRPr="00D66CB1">
              <w:rPr>
                <w:rFonts w:ascii="Palatino Linotype" w:hAnsi="Palatino Linotype"/>
                <w:noProof/>
                <w:webHidden/>
                <w:sz w:val="24"/>
                <w:szCs w:val="24"/>
              </w:rPr>
            </w:r>
            <w:r w:rsidR="00D66CB1" w:rsidRPr="00D66CB1">
              <w:rPr>
                <w:rFonts w:ascii="Palatino Linotype" w:hAnsi="Palatino Linotype"/>
                <w:noProof/>
                <w:webHidden/>
                <w:sz w:val="24"/>
                <w:szCs w:val="24"/>
              </w:rPr>
              <w:fldChar w:fldCharType="separate"/>
            </w:r>
            <w:r w:rsidR="007466AD">
              <w:rPr>
                <w:rFonts w:ascii="Palatino Linotype" w:hAnsi="Palatino Linotype"/>
                <w:noProof/>
                <w:webHidden/>
                <w:sz w:val="24"/>
                <w:szCs w:val="24"/>
              </w:rPr>
              <w:t>9</w:t>
            </w:r>
            <w:r w:rsidR="00D66CB1" w:rsidRPr="00D66CB1">
              <w:rPr>
                <w:rFonts w:ascii="Palatino Linotype" w:hAnsi="Palatino Linotype"/>
                <w:noProof/>
                <w:webHidden/>
                <w:sz w:val="24"/>
                <w:szCs w:val="24"/>
              </w:rPr>
              <w:fldChar w:fldCharType="end"/>
            </w:r>
          </w:hyperlink>
        </w:p>
        <w:p w:rsidR="00D66CB1" w:rsidRPr="00D66CB1" w:rsidRDefault="00CB5537" w:rsidP="00D66CB1">
          <w:pPr>
            <w:pStyle w:val="TDC1"/>
            <w:spacing w:line="360" w:lineRule="auto"/>
            <w:rPr>
              <w:rFonts w:eastAsiaTheme="minorEastAsia"/>
              <w:b w:val="0"/>
              <w:sz w:val="24"/>
              <w:szCs w:val="24"/>
              <w:lang w:eastAsia="es-MX"/>
            </w:rPr>
          </w:pPr>
          <w:hyperlink w:anchor="_Toc532816981" w:history="1">
            <w:r w:rsidR="00D66CB1" w:rsidRPr="00D66CB1">
              <w:rPr>
                <w:rStyle w:val="Hipervnculo"/>
                <w:rFonts w:eastAsia="Calibri"/>
                <w:sz w:val="24"/>
                <w:szCs w:val="24"/>
              </w:rPr>
              <w:t>IV. Del Pronunciamiento simple</w:t>
            </w:r>
            <w:r w:rsidR="00D66CB1" w:rsidRPr="00D66CB1">
              <w:rPr>
                <w:webHidden/>
                <w:sz w:val="24"/>
                <w:szCs w:val="24"/>
              </w:rPr>
              <w:tab/>
            </w:r>
            <w:r w:rsidR="00D66CB1" w:rsidRPr="00D66CB1">
              <w:rPr>
                <w:webHidden/>
                <w:sz w:val="24"/>
                <w:szCs w:val="24"/>
              </w:rPr>
              <w:fldChar w:fldCharType="begin"/>
            </w:r>
            <w:r w:rsidR="00D66CB1" w:rsidRPr="00D66CB1">
              <w:rPr>
                <w:webHidden/>
                <w:sz w:val="24"/>
                <w:szCs w:val="24"/>
              </w:rPr>
              <w:instrText xml:space="preserve"> PAGEREF _Toc532816981 \h </w:instrText>
            </w:r>
            <w:r w:rsidR="00D66CB1" w:rsidRPr="00D66CB1">
              <w:rPr>
                <w:webHidden/>
                <w:sz w:val="24"/>
                <w:szCs w:val="24"/>
              </w:rPr>
            </w:r>
            <w:r w:rsidR="00D66CB1" w:rsidRPr="00D66CB1">
              <w:rPr>
                <w:webHidden/>
                <w:sz w:val="24"/>
                <w:szCs w:val="24"/>
              </w:rPr>
              <w:fldChar w:fldCharType="separate"/>
            </w:r>
            <w:r w:rsidR="007466AD">
              <w:rPr>
                <w:webHidden/>
                <w:sz w:val="24"/>
                <w:szCs w:val="24"/>
              </w:rPr>
              <w:t>14</w:t>
            </w:r>
            <w:r w:rsidR="00D66CB1" w:rsidRPr="00D66CB1">
              <w:rPr>
                <w:webHidden/>
                <w:sz w:val="24"/>
                <w:szCs w:val="24"/>
              </w:rPr>
              <w:fldChar w:fldCharType="end"/>
            </w:r>
          </w:hyperlink>
        </w:p>
        <w:p w:rsidR="00D66CB1" w:rsidRPr="00D66CB1" w:rsidRDefault="00CB5537" w:rsidP="00D66CB1">
          <w:pPr>
            <w:pStyle w:val="TDC1"/>
            <w:spacing w:line="360" w:lineRule="auto"/>
            <w:rPr>
              <w:rFonts w:eastAsiaTheme="minorEastAsia"/>
              <w:b w:val="0"/>
              <w:sz w:val="24"/>
              <w:szCs w:val="24"/>
              <w:lang w:eastAsia="es-MX"/>
            </w:rPr>
          </w:pPr>
          <w:hyperlink w:anchor="_Toc532816982" w:history="1">
            <w:r w:rsidR="00D66CB1" w:rsidRPr="00D66CB1">
              <w:rPr>
                <w:rStyle w:val="Hipervnculo"/>
                <w:rFonts w:eastAsia="Calibri"/>
                <w:sz w:val="24"/>
                <w:szCs w:val="24"/>
              </w:rPr>
              <w:t>V. Conclusión del pronunciamiento simple.</w:t>
            </w:r>
            <w:r w:rsidR="00D66CB1" w:rsidRPr="00D66CB1">
              <w:rPr>
                <w:webHidden/>
                <w:sz w:val="24"/>
                <w:szCs w:val="24"/>
              </w:rPr>
              <w:tab/>
            </w:r>
            <w:r w:rsidR="00D66CB1" w:rsidRPr="00D66CB1">
              <w:rPr>
                <w:webHidden/>
                <w:sz w:val="24"/>
                <w:szCs w:val="24"/>
              </w:rPr>
              <w:fldChar w:fldCharType="begin"/>
            </w:r>
            <w:r w:rsidR="00D66CB1" w:rsidRPr="00D66CB1">
              <w:rPr>
                <w:webHidden/>
                <w:sz w:val="24"/>
                <w:szCs w:val="24"/>
              </w:rPr>
              <w:instrText xml:space="preserve"> PAGEREF _Toc532816982 \h </w:instrText>
            </w:r>
            <w:r w:rsidR="00D66CB1" w:rsidRPr="00D66CB1">
              <w:rPr>
                <w:webHidden/>
                <w:sz w:val="24"/>
                <w:szCs w:val="24"/>
              </w:rPr>
            </w:r>
            <w:r w:rsidR="00D66CB1" w:rsidRPr="00D66CB1">
              <w:rPr>
                <w:webHidden/>
                <w:sz w:val="24"/>
                <w:szCs w:val="24"/>
              </w:rPr>
              <w:fldChar w:fldCharType="separate"/>
            </w:r>
            <w:r w:rsidR="007466AD">
              <w:rPr>
                <w:webHidden/>
                <w:sz w:val="24"/>
                <w:szCs w:val="24"/>
              </w:rPr>
              <w:t>21</w:t>
            </w:r>
            <w:r w:rsidR="00D66CB1" w:rsidRPr="00D66CB1">
              <w:rPr>
                <w:webHidden/>
                <w:sz w:val="24"/>
                <w:szCs w:val="24"/>
              </w:rPr>
              <w:fldChar w:fldCharType="end"/>
            </w:r>
          </w:hyperlink>
        </w:p>
        <w:p w:rsidR="00D66CB1" w:rsidRPr="00D66CB1" w:rsidRDefault="00CB5537" w:rsidP="00D66CB1">
          <w:pPr>
            <w:pStyle w:val="TDC1"/>
            <w:spacing w:line="360" w:lineRule="auto"/>
            <w:rPr>
              <w:rFonts w:eastAsiaTheme="minorEastAsia"/>
              <w:b w:val="0"/>
              <w:sz w:val="24"/>
              <w:szCs w:val="24"/>
              <w:lang w:eastAsia="es-MX"/>
            </w:rPr>
          </w:pPr>
          <w:hyperlink w:anchor="_Toc532816983" w:history="1">
            <w:r w:rsidR="00D66CB1" w:rsidRPr="00D66CB1">
              <w:rPr>
                <w:rStyle w:val="Hipervnculo"/>
                <w:rFonts w:cs="Arial"/>
                <w:sz w:val="24"/>
                <w:szCs w:val="24"/>
              </w:rPr>
              <w:t>VI.</w:t>
            </w:r>
            <w:r w:rsidR="00D66CB1" w:rsidRPr="00D66CB1">
              <w:rPr>
                <w:rFonts w:eastAsiaTheme="minorEastAsia"/>
                <w:b w:val="0"/>
                <w:sz w:val="24"/>
                <w:szCs w:val="24"/>
                <w:lang w:eastAsia="es-MX"/>
              </w:rPr>
              <w:tab/>
            </w:r>
            <w:r w:rsidR="00D66CB1" w:rsidRPr="00D66CB1">
              <w:rPr>
                <w:rStyle w:val="Hipervnculo"/>
                <w:rFonts w:eastAsia="Calibri"/>
                <w:sz w:val="24"/>
                <w:szCs w:val="24"/>
              </w:rPr>
              <w:t>Los</w:t>
            </w:r>
            <w:r w:rsidR="00D66CB1" w:rsidRPr="00D66CB1">
              <w:rPr>
                <w:rStyle w:val="Hipervnculo"/>
                <w:rFonts w:cs="Arial"/>
                <w:sz w:val="24"/>
                <w:szCs w:val="24"/>
              </w:rPr>
              <w:t xml:space="preserve"> actos consentidos no deben invocarse en el derecho fundamental de acceder a la información pública gubernamental.</w:t>
            </w:r>
            <w:r w:rsidR="00D66CB1" w:rsidRPr="00D66CB1">
              <w:rPr>
                <w:webHidden/>
                <w:sz w:val="24"/>
                <w:szCs w:val="24"/>
              </w:rPr>
              <w:tab/>
            </w:r>
            <w:r w:rsidR="00D66CB1" w:rsidRPr="00D66CB1">
              <w:rPr>
                <w:webHidden/>
                <w:sz w:val="24"/>
                <w:szCs w:val="24"/>
              </w:rPr>
              <w:fldChar w:fldCharType="begin"/>
            </w:r>
            <w:r w:rsidR="00D66CB1" w:rsidRPr="00D66CB1">
              <w:rPr>
                <w:webHidden/>
                <w:sz w:val="24"/>
                <w:szCs w:val="24"/>
              </w:rPr>
              <w:instrText xml:space="preserve"> PAGEREF _Toc532816983 \h </w:instrText>
            </w:r>
            <w:r w:rsidR="00D66CB1" w:rsidRPr="00D66CB1">
              <w:rPr>
                <w:webHidden/>
                <w:sz w:val="24"/>
                <w:szCs w:val="24"/>
              </w:rPr>
            </w:r>
            <w:r w:rsidR="00D66CB1" w:rsidRPr="00D66CB1">
              <w:rPr>
                <w:webHidden/>
                <w:sz w:val="24"/>
                <w:szCs w:val="24"/>
              </w:rPr>
              <w:fldChar w:fldCharType="separate"/>
            </w:r>
            <w:r w:rsidR="007466AD">
              <w:rPr>
                <w:webHidden/>
                <w:sz w:val="24"/>
                <w:szCs w:val="24"/>
              </w:rPr>
              <w:t>22</w:t>
            </w:r>
            <w:r w:rsidR="00D66CB1" w:rsidRPr="00D66CB1">
              <w:rPr>
                <w:webHidden/>
                <w:sz w:val="24"/>
                <w:szCs w:val="24"/>
              </w:rPr>
              <w:fldChar w:fldCharType="end"/>
            </w:r>
          </w:hyperlink>
        </w:p>
        <w:p w:rsidR="00E6179D" w:rsidRPr="00082116" w:rsidRDefault="00E6179D" w:rsidP="00D66CB1">
          <w:pPr>
            <w:spacing w:line="360" w:lineRule="auto"/>
            <w:rPr>
              <w:rFonts w:ascii="Palatino Linotype" w:hAnsi="Palatino Linotype"/>
              <w:sz w:val="24"/>
              <w:szCs w:val="24"/>
            </w:rPr>
          </w:pPr>
          <w:r w:rsidRPr="00D66CB1">
            <w:rPr>
              <w:rFonts w:ascii="Palatino Linotype" w:hAnsi="Palatino Linotype"/>
              <w:b/>
              <w:bCs/>
              <w:sz w:val="24"/>
              <w:szCs w:val="24"/>
              <w:lang w:val="es-ES"/>
            </w:rPr>
            <w:fldChar w:fldCharType="end"/>
          </w:r>
        </w:p>
      </w:sdtContent>
    </w:sdt>
    <w:bookmarkStart w:id="0" w:name="_Toc532816978"/>
    <w:p w:rsidR="00D66CB1" w:rsidRDefault="00D66CB1" w:rsidP="00D66CB1">
      <w:pPr>
        <w:pStyle w:val="Ttulo1"/>
        <w:rPr>
          <w:rFonts w:eastAsia="Times New Roman"/>
          <w:color w:val="auto"/>
          <w:szCs w:val="24"/>
        </w:rPr>
      </w:pPr>
      <w:r>
        <w:rPr>
          <w:rFonts w:eastAsia="Calibri" w:cs="Arial"/>
          <w:noProof/>
          <w:szCs w:val="24"/>
          <w:lang w:eastAsia="es-MX"/>
        </w:rPr>
        <mc:AlternateContent>
          <mc:Choice Requires="wps">
            <w:drawing>
              <wp:anchor distT="0" distB="0" distL="114300" distR="114300" simplePos="0" relativeHeight="251661312" behindDoc="0" locked="0" layoutInCell="1" allowOverlap="1" wp14:anchorId="1B2292A1" wp14:editId="185FF8A4">
                <wp:simplePos x="0" y="0"/>
                <wp:positionH relativeFrom="column">
                  <wp:posOffset>1242</wp:posOffset>
                </wp:positionH>
                <wp:positionV relativeFrom="paragraph">
                  <wp:posOffset>95746</wp:posOffset>
                </wp:positionV>
                <wp:extent cx="5446644" cy="3530379"/>
                <wp:effectExtent l="0" t="0" r="20955" b="32385"/>
                <wp:wrapNone/>
                <wp:docPr id="2" name="Conector recto 2"/>
                <wp:cNvGraphicFramePr/>
                <a:graphic xmlns:a="http://schemas.openxmlformats.org/drawingml/2006/main">
                  <a:graphicData uri="http://schemas.microsoft.com/office/word/2010/wordprocessingShape">
                    <wps:wsp>
                      <wps:cNvCnPr/>
                      <wps:spPr>
                        <a:xfrm>
                          <a:off x="0" y="0"/>
                          <a:ext cx="5446644" cy="35303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7EE93"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55pt" to="428.95pt,2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" strokecolor="black [3200]" strokeweight=".5pt">
                <v:stroke joinstyle="miter"/>
              </v:line>
            </w:pict>
          </mc:Fallback>
        </mc:AlternateContent>
      </w:r>
    </w:p>
    <w:p w:rsidR="00D66CB1" w:rsidRDefault="00D66CB1" w:rsidP="00D66CB1"/>
    <w:p w:rsidR="00D66CB1" w:rsidRDefault="00D66CB1" w:rsidP="00D66CB1"/>
    <w:p w:rsidR="00D66CB1" w:rsidRDefault="00D66CB1" w:rsidP="00D66CB1"/>
    <w:p w:rsidR="00D66CB1" w:rsidRDefault="00D66CB1" w:rsidP="00D66CB1"/>
    <w:p w:rsidR="00D66CB1" w:rsidRDefault="00D66CB1" w:rsidP="00D66CB1"/>
    <w:p w:rsidR="00D66CB1" w:rsidRDefault="00D66CB1" w:rsidP="00D66CB1"/>
    <w:p w:rsidR="00D66CB1" w:rsidRDefault="00D66CB1" w:rsidP="00D66CB1"/>
    <w:p w:rsidR="00D66CB1" w:rsidRDefault="00D66CB1" w:rsidP="00D66CB1"/>
    <w:p w:rsidR="00D66CB1" w:rsidRDefault="00D66CB1" w:rsidP="00D66CB1"/>
    <w:p w:rsidR="00D66CB1" w:rsidRDefault="00D66CB1" w:rsidP="00D66CB1"/>
    <w:p w:rsidR="00D66CB1" w:rsidRPr="00D66CB1" w:rsidRDefault="00D66CB1" w:rsidP="00D66CB1"/>
    <w:p w:rsidR="00E6179D" w:rsidRPr="00427B79" w:rsidRDefault="00E6179D" w:rsidP="00B41044">
      <w:pPr>
        <w:pStyle w:val="Ttulo1"/>
        <w:numPr>
          <w:ilvl w:val="0"/>
          <w:numId w:val="2"/>
        </w:numPr>
        <w:ind w:left="0" w:firstLine="0"/>
        <w:rPr>
          <w:rFonts w:eastAsia="Times New Roman"/>
          <w:color w:val="auto"/>
          <w:szCs w:val="24"/>
        </w:rPr>
      </w:pPr>
      <w:r w:rsidRPr="00427B79">
        <w:rPr>
          <w:rFonts w:eastAsia="Times New Roman"/>
          <w:color w:val="auto"/>
          <w:szCs w:val="24"/>
        </w:rPr>
        <w:lastRenderedPageBreak/>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D66CB1">
      <w:pPr>
        <w:numPr>
          <w:ilvl w:val="0"/>
          <w:numId w:val="1"/>
        </w:numPr>
        <w:spacing w:after="0" w:line="360" w:lineRule="auto"/>
        <w:ind w:left="0" w:firstLine="0"/>
        <w:contextualSpacing/>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FC53D6">
        <w:rPr>
          <w:rFonts w:ascii="Palatino Linotype" w:hAnsi="Palatino Linotype" w:cs="Arial"/>
          <w:b/>
        </w:rPr>
        <w:t xml:space="preserve"> </w:t>
      </w:r>
      <w:r w:rsidR="006A7F2E" w:rsidRPr="006A7F2E">
        <w:rPr>
          <w:rFonts w:ascii="Palatino Linotype" w:eastAsia="Calibri" w:hAnsi="Palatino Linotype" w:cs="Tahoma"/>
          <w:b/>
          <w:sz w:val="24"/>
          <w:szCs w:val="24"/>
          <w:highlight w:val="black"/>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497F7C" w:rsidRPr="00B8499D">
        <w:rPr>
          <w:rFonts w:ascii="Palatino Linotype" w:hAnsi="Palatino Linotype" w:cs="Arial"/>
          <w:b/>
          <w:sz w:val="24"/>
          <w:szCs w:val="24"/>
        </w:rPr>
        <w:t>Ayuntamiento de</w:t>
      </w:r>
      <w:r w:rsidR="00436541" w:rsidRPr="00436541">
        <w:rPr>
          <w:rFonts w:ascii="Palatino Linotype" w:hAnsi="Palatino Linotype" w:cs="Arial"/>
          <w:b/>
        </w:rPr>
        <w:t xml:space="preserve"> </w:t>
      </w:r>
      <w:r w:rsidR="00FC53D6">
        <w:rPr>
          <w:rFonts w:ascii="Palatino Linotype" w:hAnsi="Palatino Linotype" w:cs="Arial"/>
          <w:b/>
        </w:rPr>
        <w:t>Tlalnepantla de Baz</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FC53D6">
        <w:rPr>
          <w:rFonts w:ascii="Palatino Linotype" w:hAnsi="Palatino Linotype" w:cs="Arial"/>
          <w:b/>
          <w:bCs/>
          <w:sz w:val="23"/>
          <w:szCs w:val="23"/>
        </w:rPr>
        <w:t>03806/INFOEM/IP/RR/2018</w:t>
      </w:r>
      <w:r w:rsidR="00436541">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36541">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2816979"/>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FC53D6">
      <w:pPr>
        <w:spacing w:line="360" w:lineRule="auto"/>
        <w:ind w:left="567" w:right="850"/>
        <w:jc w:val="both"/>
        <w:rPr>
          <w:rFonts w:ascii="Palatino Linotype" w:hAnsi="Palatino Linotype"/>
          <w:i/>
          <w:lang w:val="es-ES_tradnl"/>
        </w:rPr>
      </w:pPr>
      <w:r w:rsidRPr="00427B79">
        <w:rPr>
          <w:rFonts w:ascii="Palatino Linotype" w:eastAsia="Calibri" w:hAnsi="Palatino Linotype" w:cs="Arial"/>
          <w:sz w:val="24"/>
          <w:szCs w:val="24"/>
          <w:lang w:val="es-ES"/>
        </w:rPr>
        <w:lastRenderedPageBreak/>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497F7C" w:rsidRPr="00497F7C">
        <w:rPr>
          <w:rFonts w:ascii="Palatino Linotype" w:hAnsi="Palatino Linotype" w:cs="Arial"/>
          <w:b/>
          <w:sz w:val="24"/>
          <w:szCs w:val="24"/>
        </w:rPr>
        <w:t xml:space="preserve"> </w:t>
      </w:r>
      <w:r w:rsidR="00497F7C" w:rsidRPr="00B8499D">
        <w:rPr>
          <w:rFonts w:ascii="Palatino Linotype" w:hAnsi="Palatino Linotype" w:cs="Arial"/>
          <w:b/>
          <w:sz w:val="24"/>
          <w:szCs w:val="24"/>
        </w:rPr>
        <w:t>Ayuntamiento de</w:t>
      </w:r>
      <w:r w:rsidR="007763E8" w:rsidRPr="007763E8">
        <w:rPr>
          <w:rFonts w:ascii="Palatino Linotype" w:hAnsi="Palatino Linotype"/>
          <w:b/>
          <w:bCs/>
        </w:rPr>
        <w:t xml:space="preserve"> </w:t>
      </w:r>
      <w:r w:rsidR="00FC53D6">
        <w:rPr>
          <w:rFonts w:ascii="Palatino Linotype" w:hAnsi="Palatino Linotype" w:cs="Arial"/>
          <w:b/>
        </w:rPr>
        <w:t>Tlalnepantla de Baz</w:t>
      </w:r>
      <w:r w:rsidR="00436541">
        <w:rPr>
          <w:rFonts w:ascii="Palatino Linotype" w:hAnsi="Palatino Linotype" w:cs="Arial"/>
          <w:b/>
        </w:rPr>
        <w:t>,</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FC53D6" w:rsidRDefault="00FC53D6" w:rsidP="00FC53D6">
      <w:pPr>
        <w:spacing w:line="360" w:lineRule="auto"/>
        <w:ind w:left="567" w:right="850"/>
        <w:jc w:val="both"/>
        <w:rPr>
          <w:rFonts w:ascii="Palatino Linotype" w:eastAsia="Times New Roman" w:hAnsi="Palatino Linotype" w:cs="Times New Roman"/>
          <w:i/>
          <w:lang w:val="es-ES_tradnl" w:eastAsia="es-ES"/>
        </w:rPr>
      </w:pPr>
    </w:p>
    <w:p w:rsidR="00FC53D6" w:rsidRPr="00C27C34" w:rsidRDefault="00FC53D6" w:rsidP="00FC53D6">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rsidR="00FC53D6" w:rsidRPr="00C27C34" w:rsidRDefault="00FC53D6" w:rsidP="00FC53D6">
      <w:pPr>
        <w:tabs>
          <w:tab w:val="left" w:pos="4667"/>
        </w:tabs>
        <w:spacing w:line="360" w:lineRule="auto"/>
        <w:ind w:left="567" w:right="567"/>
        <w:jc w:val="both"/>
        <w:rPr>
          <w:rFonts w:ascii="Palatino Linotype" w:hAnsi="Palatino Linotype" w:cs="Tahoma"/>
          <w:bCs/>
        </w:rPr>
      </w:pPr>
      <w:r w:rsidRPr="005E26E0">
        <w:rPr>
          <w:rFonts w:ascii="Palatino Linotype" w:hAnsi="Palatino Linotype" w:cs="Tahoma"/>
          <w:bCs/>
        </w:rPr>
        <w:t xml:space="preserve">MAS ATENTA LE SOLICITO. TENGA A BIEN INFORMARME RESPECTO AL CONTRATO DE ARRENDAMIENTO PURO CELEBRADO ENTRE EL MUNICIPIO DE TLALNEPANTLA DE BAZ Y LA EMPRESA DENOMINADA “CREDITO REAL , SOCIEDAD ANONIMA BURSATIL DE CAPITAL VARIABLE, SOCIEDAD FINANCIERA DE OBJETO MULTIPLE, ENTIDAD NO REGULADA ” IDENTIFICADO ADMINISTRATIVAMENTE CON EL NUMERO DE CONTRATO AP-13-14-1, LO SIGUIENTE: 1.- CUAL FUE EL COSTO TOTAL DEL MISMO Y SUS CONCEPTOS. 2.- SI POR DICHO CONTRATO SE PAGO POR EL MUNICIPIO ALGUNA PENA CONVENCIONAL COMO INTERESES MORATORIOS POR FALTA DE PAGO OPORTUNO, EN SU CASO A CUANTO ASCIENDE LA CANTIDAD PAGADA DE INTERESES MORATORIOS. 3.- SE DETALLEN LOS BIENES ARRENDADOS EN CUANTO A MARCA, CANTIDAD Y NUMERO DE INVENTARIO MUNICIPAL, ASI COMO A QUIEN SE LE ASIGNO SU </w:t>
      </w:r>
      <w:proofErr w:type="gramStart"/>
      <w:r w:rsidRPr="005E26E0">
        <w:rPr>
          <w:rFonts w:ascii="Palatino Linotype" w:hAnsi="Palatino Linotype" w:cs="Tahoma"/>
          <w:bCs/>
        </w:rPr>
        <w:t>RESGUARDO ,</w:t>
      </w:r>
      <w:proofErr w:type="gramEnd"/>
      <w:r w:rsidRPr="005E26E0">
        <w:rPr>
          <w:rFonts w:ascii="Palatino Linotype" w:hAnsi="Palatino Linotype" w:cs="Tahoma"/>
          <w:bCs/>
        </w:rPr>
        <w:t xml:space="preserve"> EN SU CASO SE ME EXPIDA COPIA CERTIFICADA DE COMPROBANTE DE BAJA DEL INVENTARIO MUNICIPAL. 4.- SI LOS BIENES ARRENDADOS AL AMPARO DE DICHO CONTRATO </w:t>
      </w:r>
      <w:r w:rsidRPr="005E26E0">
        <w:rPr>
          <w:rFonts w:ascii="Palatino Linotype" w:hAnsi="Palatino Linotype" w:cs="Tahoma"/>
          <w:bCs/>
        </w:rPr>
        <w:lastRenderedPageBreak/>
        <w:t xml:space="preserve">IDENTIFICADO ADMINISTRATIVAMENTE CON EL NUMERO AP-13-14-1 FUERON DEBIDAMENTE RECIBIDOS POR EL MUNICIPIO, EN CASO DE SER AFIRMATIVO SOLICITO SE ME EXPIDA COPIA CERTIFICADA DE LA RESPECTIVA ACTA DE </w:t>
      </w:r>
      <w:proofErr w:type="gramStart"/>
      <w:r w:rsidRPr="005E26E0">
        <w:rPr>
          <w:rFonts w:ascii="Palatino Linotype" w:hAnsi="Palatino Linotype" w:cs="Tahoma"/>
          <w:bCs/>
        </w:rPr>
        <w:t>ENTREGA .</w:t>
      </w:r>
      <w:proofErr w:type="gramEnd"/>
      <w:r w:rsidRPr="005E26E0">
        <w:rPr>
          <w:rFonts w:ascii="Palatino Linotype" w:hAnsi="Palatino Linotype" w:cs="Tahoma"/>
          <w:bCs/>
        </w:rPr>
        <w:t xml:space="preserve"> 4.- DE LA MISMA MANERA SI LOS BIENES ARRENDADOS AL AMPARO DEL CITADO CONTRATO FUERON DEVUELTOS A LA EMPRESA ANTES SEÑALADA AL FINAL DEL ARRENDAMIENTO PURO CONTRATADO, SOLICITO SE ME EXPIDA COPIA CERTIFICADA DEL ACTA ENTREGA CORRESPONDIENTE. 5.- SI A LA FECHA DICHO CONTRATO GENERA INTERESES MORATRORIOS A CARGO DEL MUNICIPIO DE TLALNEPANTLA DE BAZ Y POR QUE CANTIDADES DE MANERA DESGLOSADA MENSUAL. 6.- SE ME INDIQUE A LA FECHA, DE SER EL CASO SI SE ADEUDA ALGUNA O ALGUNAS CANTIDADES A LA EMPRESA CONTRATADA YA CITADA Y SUS CONCEPTOS, RENTA ATRASADA NO PAGADA, INTERESES MORATORIOS O CUALQUIER OTRO TIPO. 7.- ME INFORME, SI USTED COMO PRESIDENTA MUNICIPAL EN CASO DE HABERSE PAGADO INTERESE MORATORIOS A CUENTA DEL MUNICIPIO DE TLALNEPANTLA DE BAZ REPRESENTADO EN DICHO CONTRATO POR EL C. PRESIDENTE MUNICIPAL EN ESE ENTONCES PABLO BASAÑEZ GARCIA, PRESENTO LA OBSERVACION CORRESPONDIENTE A LA CONTRALORIA DE LA LEGISLATURA POR EL DAÑO CAUSADO A LA HACIENDA MUNICIPAL EN CASO DE HABERSE PAGADO INTERES MORATORIOS O NO HABER DEVUELTO LOS BIENES CONTRATADOS. 8.- ME INFORME SI SABE Y ESTA CONCIENTE QUE LA RESPONSABILIDAD </w:t>
      </w:r>
      <w:r w:rsidRPr="005E26E0">
        <w:rPr>
          <w:rFonts w:ascii="Palatino Linotype" w:hAnsi="Palatino Linotype" w:cs="Tahoma"/>
          <w:bCs/>
        </w:rPr>
        <w:lastRenderedPageBreak/>
        <w:t xml:space="preserve">RESPECTO AL CONTRATO YA CITADO A CARGO DEL C. PABLO BASAÑEZ GARCIA, EX ESORERO Y EX SECRETARIO DEL AYUNTAMIENTO SE MATERIALIZO AL FINAL DEL MISMO QUE LO FUE EL DIA 1 DE NOVIEMBRE DE 2015 Y QUE POR LO TANTO DICHA RESPONSABILIDAD SE ENCUENTRA VIGENTE HASTA EL DIA 1 DE NOVIEMBRE DE 2018 Y QUE EN CASO DE QUE USTED NO REALICE NINGUNA ACCION LA MISMA PRESCRIBIRA. 9.-. ME INFORME SI EN CASO DE EXISTIR ALGUN ADEUDO EN CONTRA DEL MUNICIPIO DE TLALNEPANTLA DE BAZ, USTED LO VA A CUBRIR, O USTED LO VA A HACER DEL CONOCIMIENTO DE LA CONTRALORIA DE LA LEGISLATURA SOLICITANDO SE INICIE EL PROCEDIMIENTO CORRESPONDIENTE O USTED VA A CARGAR CON DICHA RESPONSABILIDAD, ASI COMO SI HA DADO O DARA VISTA A LA CONTRALORIA INTERNA PARA EL CASO DE LOS FIRMANTES DEL CITADO CONTRATO EXTESORERO MUNICIPAL Y EXSECRETARIO DEL AYUNTAMIENTO. 10.- SI A LA FECHA ALGUNO DE LOS BIENES ARRENDADOS A QUE SE REFIERE EL MULTICITADO CONTRATO SE ENCUENTRA EN PODER DEL MUNICIPIO DE TLALNEPANTLA DE BAZ. 11.- ME INFORME SI SE FIRMO POR EL MUNICIPIO DE TLALNEPANTLA DE BAZ ALGUN PAGARE POR EL TOTAL DEL ARRENDAMIENTO, A CUANTO ASCIENDE Y SI YA FUE ENTREGADO (DEVUELTO) DICHO PAGARE AL MUNICIPIO. 12.- POR ULTIMO SOLICITO ME INFORME SI PARA DICHO CONTRATO YA CITADO EXISTIO DEPOSITO O DEPOSITOS EN GARANTIA, POR QUE CANTIDAD O CANTIDADES Y SI EL MISMO </w:t>
      </w:r>
      <w:r w:rsidRPr="005E26E0">
        <w:rPr>
          <w:rFonts w:ascii="Palatino Linotype" w:hAnsi="Palatino Linotype" w:cs="Tahoma"/>
          <w:bCs/>
        </w:rPr>
        <w:lastRenderedPageBreak/>
        <w:t>DEPOSITO O DEPOSITOS FUE DEVUELTO AL MUNICIPIO DE TLALNEPANTLA DE BAZ TANTO EN QUE FECHA COMO CANTIDAD Y SI DICHO CONTRATO SE ENCUENTA A LA FECHA SALDADO O NO.</w:t>
      </w:r>
      <w:r w:rsidRPr="00C27C34">
        <w:rPr>
          <w:rFonts w:ascii="Palatino Linotype" w:hAnsi="Palatino Linotype" w:cs="Tahoma"/>
          <w:bCs/>
        </w:rPr>
        <w:t>” (</w:t>
      </w:r>
      <w:r w:rsidRPr="00C27C34">
        <w:rPr>
          <w:rFonts w:ascii="Palatino Linotype" w:hAnsi="Palatino Linotype" w:cs="Tahoma"/>
          <w:bCs/>
          <w:i/>
        </w:rPr>
        <w:t>Sic.</w:t>
      </w:r>
      <w:r w:rsidRPr="00C27C34">
        <w:rPr>
          <w:rFonts w:ascii="Palatino Linotype" w:hAnsi="Palatino Linotype" w:cs="Tahoma"/>
          <w:bCs/>
        </w:rPr>
        <w:t>)</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Pr>
          <w:rFonts w:ascii="Palatino Linotype" w:hAnsi="Palatino Linotype" w:cs="Arial"/>
          <w:b/>
          <w:sz w:val="24"/>
          <w:szCs w:val="24"/>
        </w:rPr>
        <w:t>Ayuntamiento de</w:t>
      </w:r>
      <w:r w:rsidR="00436541" w:rsidRPr="00436541">
        <w:rPr>
          <w:rFonts w:ascii="Palatino Linotype" w:hAnsi="Palatino Linotype" w:cs="Arial"/>
          <w:b/>
        </w:rPr>
        <w:t xml:space="preserve"> </w:t>
      </w:r>
      <w:r w:rsidR="00FC53D6">
        <w:rPr>
          <w:rFonts w:ascii="Palatino Linotype" w:hAnsi="Palatino Linotype" w:cs="Arial"/>
          <w:b/>
        </w:rPr>
        <w:t>Tlalnepantla de Baz</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43654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B8499D">
        <w:rPr>
          <w:rFonts w:ascii="Palatino Linotype" w:hAnsi="Palatino Linotype" w:cs="Arial"/>
          <w:b/>
          <w:sz w:val="24"/>
          <w:szCs w:val="24"/>
        </w:rPr>
        <w:t>Ayuntamiento de</w:t>
      </w:r>
      <w:r w:rsidR="00436541" w:rsidRPr="00436541">
        <w:rPr>
          <w:rFonts w:ascii="Palatino Linotype" w:hAnsi="Palatino Linotype" w:cs="Arial"/>
          <w:b/>
        </w:rPr>
        <w:t xml:space="preserve"> </w:t>
      </w:r>
      <w:r w:rsidR="00FC53D6">
        <w:rPr>
          <w:rFonts w:ascii="Palatino Linotype" w:hAnsi="Palatino Linotype" w:cs="Arial"/>
          <w:b/>
        </w:rPr>
        <w:t>Tlalnepantla de Baz</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436541" w:rsidRPr="00436541" w:rsidRDefault="00436541" w:rsidP="00436541">
      <w:pPr>
        <w:pStyle w:val="Prrafodelista"/>
        <w:rPr>
          <w:rFonts w:ascii="Palatino Linotype" w:hAnsi="Palatino Linotype"/>
          <w:sz w:val="24"/>
          <w:szCs w:val="24"/>
        </w:rPr>
      </w:pPr>
    </w:p>
    <w:p w:rsidR="00FC53D6" w:rsidRPr="00C350A2" w:rsidRDefault="00FC53D6" w:rsidP="00FC53D6">
      <w:pPr>
        <w:pStyle w:val="Prrafodelista"/>
        <w:numPr>
          <w:ilvl w:val="0"/>
          <w:numId w:val="28"/>
        </w:numPr>
        <w:spacing w:after="0" w:line="360" w:lineRule="auto"/>
        <w:jc w:val="both"/>
        <w:rPr>
          <w:rFonts w:ascii="Palatino Linotype" w:hAnsi="Palatino Linotype" w:cs="Tahoma"/>
          <w:lang w:val="es-ES"/>
        </w:rPr>
      </w:pPr>
      <w:r>
        <w:rPr>
          <w:rFonts w:ascii="Palatino Linotype" w:hAnsi="Palatino Linotype" w:cs="Tahoma"/>
          <w:lang w:val="es-ES"/>
        </w:rPr>
        <w:t xml:space="preserve">El costo total del contrato número </w:t>
      </w:r>
      <w:r w:rsidRPr="00164361">
        <w:rPr>
          <w:rFonts w:ascii="Palatino Linotype" w:eastAsia="Calibri" w:hAnsi="Palatino Linotype" w:cs="Tahoma"/>
          <w:bCs/>
          <w:iCs/>
          <w:lang w:eastAsia="es-ES_tradnl"/>
        </w:rPr>
        <w:t>AP-13-14-1</w:t>
      </w:r>
      <w:r>
        <w:rPr>
          <w:rFonts w:ascii="Palatino Linotype" w:eastAsia="Calibri" w:hAnsi="Palatino Linotype" w:cs="Tahoma"/>
          <w:bCs/>
          <w:iCs/>
          <w:lang w:eastAsia="es-ES_tradnl"/>
        </w:rPr>
        <w:t xml:space="preserve"> y sus conceptos.</w:t>
      </w:r>
    </w:p>
    <w:p w:rsidR="00FC53D6" w:rsidRDefault="00FC53D6" w:rsidP="00FC53D6">
      <w:pPr>
        <w:pStyle w:val="Prrafodelista"/>
        <w:numPr>
          <w:ilvl w:val="0"/>
          <w:numId w:val="28"/>
        </w:numPr>
        <w:spacing w:after="0" w:line="360" w:lineRule="auto"/>
        <w:jc w:val="both"/>
        <w:rPr>
          <w:rFonts w:ascii="Palatino Linotype" w:hAnsi="Palatino Linotype" w:cs="Tahoma"/>
          <w:lang w:val="es-ES"/>
        </w:rPr>
      </w:pPr>
      <w:r>
        <w:rPr>
          <w:rFonts w:ascii="Palatino Linotype" w:hAnsi="Palatino Linotype" w:cs="Tahoma"/>
          <w:lang w:val="es-ES"/>
        </w:rPr>
        <w:t>Los bienes arrendados por la empresa Crédito Real, que se encuentren en posesión del Municipio a la fecha de la solicitud de información.</w:t>
      </w:r>
    </w:p>
    <w:p w:rsidR="00FC53D6" w:rsidRPr="00380549" w:rsidRDefault="00FC53D6" w:rsidP="00FC53D6">
      <w:pPr>
        <w:pStyle w:val="Prrafodelista"/>
        <w:numPr>
          <w:ilvl w:val="0"/>
          <w:numId w:val="28"/>
        </w:numPr>
        <w:spacing w:after="0" w:line="360" w:lineRule="auto"/>
        <w:jc w:val="both"/>
        <w:rPr>
          <w:rFonts w:ascii="Palatino Linotype" w:hAnsi="Palatino Linotype" w:cs="Tahoma"/>
          <w:lang w:val="es-ES"/>
        </w:rPr>
      </w:pPr>
      <w:r w:rsidRPr="00380549">
        <w:rPr>
          <w:rFonts w:ascii="Palatino Linotype" w:hAnsi="Palatino Linotype" w:cs="Tahoma"/>
          <w:lang w:val="es-ES"/>
        </w:rPr>
        <w:t>El pagaré suscrito por el Ayuntamiento, por el total del arrendamiento.</w:t>
      </w:r>
    </w:p>
    <w:p w:rsidR="00FC53D6" w:rsidRPr="00380549" w:rsidRDefault="00FC53D6" w:rsidP="00FC53D6">
      <w:pPr>
        <w:spacing w:line="360" w:lineRule="auto"/>
        <w:jc w:val="both"/>
        <w:rPr>
          <w:rFonts w:ascii="Palatino Linotype" w:hAnsi="Palatino Linotype" w:cs="Tahoma"/>
          <w:lang w:val="es-ES"/>
        </w:rPr>
      </w:pPr>
    </w:p>
    <w:p w:rsidR="00FC53D6" w:rsidRDefault="00FC53D6" w:rsidP="00FC53D6">
      <w:pPr>
        <w:spacing w:line="360" w:lineRule="auto"/>
        <w:jc w:val="both"/>
        <w:rPr>
          <w:rFonts w:ascii="Palatino Linotype" w:hAnsi="Palatino Linotype" w:cs="Tahoma"/>
          <w:lang w:val="es-ES"/>
        </w:rPr>
      </w:pPr>
      <w:r w:rsidRPr="00380549">
        <w:rPr>
          <w:rFonts w:ascii="Palatino Linotype" w:hAnsi="Palatino Linotype" w:cs="Tahoma"/>
          <w:lang w:val="es-ES"/>
        </w:rPr>
        <w:lastRenderedPageBreak/>
        <w:t xml:space="preserve">Además, deberá </w:t>
      </w:r>
      <w:r>
        <w:rPr>
          <w:rFonts w:ascii="Palatino Linotype" w:hAnsi="Palatino Linotype" w:cs="Tahoma"/>
          <w:lang w:val="es-ES"/>
        </w:rPr>
        <w:t>poner a disposición, en copia certificada sin costo, los documentos que den cuenta de lo siguiente:</w:t>
      </w:r>
    </w:p>
    <w:p w:rsidR="00FC53D6" w:rsidRDefault="00FC53D6" w:rsidP="00FC53D6">
      <w:pPr>
        <w:pStyle w:val="Prrafodelista"/>
        <w:numPr>
          <w:ilvl w:val="0"/>
          <w:numId w:val="29"/>
        </w:numPr>
        <w:spacing w:after="0" w:line="360" w:lineRule="auto"/>
        <w:jc w:val="both"/>
        <w:rPr>
          <w:rFonts w:ascii="Palatino Linotype" w:hAnsi="Palatino Linotype" w:cs="Tahoma"/>
          <w:lang w:val="es-ES"/>
        </w:rPr>
      </w:pPr>
      <w:r>
        <w:rPr>
          <w:rFonts w:ascii="Palatino Linotype" w:hAnsi="Palatino Linotype" w:cs="Tahoma"/>
          <w:lang w:val="es-ES"/>
        </w:rPr>
        <w:t>La baja del inventario de los bienes arrendados.</w:t>
      </w:r>
    </w:p>
    <w:p w:rsidR="00FC53D6" w:rsidRDefault="00FC53D6" w:rsidP="00FC53D6">
      <w:pPr>
        <w:pStyle w:val="Prrafodelista"/>
        <w:numPr>
          <w:ilvl w:val="0"/>
          <w:numId w:val="29"/>
        </w:numPr>
        <w:spacing w:after="0" w:line="360" w:lineRule="auto"/>
        <w:jc w:val="both"/>
        <w:rPr>
          <w:rFonts w:ascii="Palatino Linotype" w:hAnsi="Palatino Linotype" w:cs="Tahoma"/>
          <w:lang w:val="es-ES"/>
        </w:rPr>
      </w:pPr>
      <w:r>
        <w:rPr>
          <w:rFonts w:ascii="Palatino Linotype" w:hAnsi="Palatino Linotype" w:cs="Tahoma"/>
          <w:lang w:val="es-ES"/>
        </w:rPr>
        <w:t>El acta de entrega (recepción) de los bienes arrendados.</w:t>
      </w:r>
    </w:p>
    <w:p w:rsidR="00FC53D6" w:rsidRPr="00380549" w:rsidRDefault="00FC53D6" w:rsidP="00FC53D6">
      <w:pPr>
        <w:pStyle w:val="Prrafodelista"/>
        <w:numPr>
          <w:ilvl w:val="0"/>
          <w:numId w:val="29"/>
        </w:numPr>
        <w:spacing w:after="0" w:line="360" w:lineRule="auto"/>
        <w:jc w:val="both"/>
        <w:rPr>
          <w:rFonts w:ascii="Palatino Linotype" w:hAnsi="Palatino Linotype" w:cs="Tahoma"/>
          <w:lang w:val="es-ES"/>
        </w:rPr>
      </w:pPr>
      <w:r>
        <w:rPr>
          <w:rFonts w:ascii="Palatino Linotype" w:hAnsi="Palatino Linotype" w:cs="Tahoma"/>
          <w:lang w:val="es-ES"/>
        </w:rPr>
        <w:t>El acta de devolución de los bienes arrendados a la empresa Crédito Real. En el caso que no se haya generado dicha documental, bastará que se señalé dicha circunstancia.</w:t>
      </w:r>
    </w:p>
    <w:p w:rsidR="002D2F58" w:rsidRPr="00930786" w:rsidRDefault="002D2F58" w:rsidP="00436541">
      <w:pPr>
        <w:pStyle w:val="Prrafodelista"/>
        <w:spacing w:before="120" w:after="120" w:line="360" w:lineRule="auto"/>
        <w:ind w:left="360" w:right="49"/>
        <w:jc w:val="both"/>
        <w:rPr>
          <w:rFonts w:ascii="Palatino Linotype" w:hAnsi="Palatino Linotype"/>
          <w:sz w:val="24"/>
          <w:szCs w:val="24"/>
        </w:rPr>
      </w:pPr>
    </w:p>
    <w:p w:rsidR="00082116" w:rsidRPr="00FC53D6" w:rsidRDefault="00FC53D6" w:rsidP="00D66CB1">
      <w:pPr>
        <w:pStyle w:val="Prrafodelista"/>
        <w:numPr>
          <w:ilvl w:val="0"/>
          <w:numId w:val="1"/>
        </w:numPr>
        <w:spacing w:before="120" w:after="120" w:line="360" w:lineRule="auto"/>
        <w:ind w:left="142" w:right="49" w:firstLine="0"/>
        <w:jc w:val="both"/>
        <w:rPr>
          <w:rFonts w:ascii="Palatino Linotype" w:hAnsi="Palatino Linotype"/>
          <w:sz w:val="24"/>
          <w:szCs w:val="24"/>
        </w:rPr>
      </w:pPr>
      <w:r w:rsidRPr="00FC53D6">
        <w:rPr>
          <w:rFonts w:ascii="Palatino Linotype" w:eastAsia="Times New Roman" w:hAnsi="Palatino Linotype" w:cs="Arial"/>
          <w:sz w:val="24"/>
        </w:rPr>
        <w:t>Sin embargo, como se aprecia en lo anteriormente transcrito, la P</w:t>
      </w:r>
      <w:r w:rsidR="00594E5C" w:rsidRPr="00FC53D6">
        <w:rPr>
          <w:rFonts w:ascii="Palatino Linotype" w:eastAsia="Times New Roman" w:hAnsi="Palatino Linotype" w:cs="Arial"/>
          <w:sz w:val="24"/>
        </w:rPr>
        <w:t xml:space="preserve">onencia </w:t>
      </w:r>
      <w:proofErr w:type="spellStart"/>
      <w:r w:rsidRPr="00FC53D6">
        <w:rPr>
          <w:rFonts w:ascii="Palatino Linotype" w:eastAsia="Times New Roman" w:hAnsi="Palatino Linotype" w:cs="Arial"/>
          <w:sz w:val="24"/>
        </w:rPr>
        <w:t>resolutora</w:t>
      </w:r>
      <w:proofErr w:type="spellEnd"/>
      <w:r w:rsidRPr="00FC53D6">
        <w:rPr>
          <w:rFonts w:ascii="Palatino Linotype" w:eastAsia="Times New Roman" w:hAnsi="Palatino Linotype" w:cs="Arial"/>
          <w:sz w:val="24"/>
        </w:rPr>
        <w:t xml:space="preserve"> determino </w:t>
      </w:r>
      <w:r>
        <w:rPr>
          <w:rFonts w:ascii="Palatino Linotype" w:eastAsia="Times New Roman" w:hAnsi="Palatino Linotype" w:cs="Arial"/>
          <w:sz w:val="24"/>
        </w:rPr>
        <w:t xml:space="preserve">para algunos puntos que en caso de que no haya sido generada, </w:t>
      </w:r>
      <w:r w:rsidR="00082116" w:rsidRPr="00FC53D6">
        <w:rPr>
          <w:rFonts w:ascii="Palatino Linotype" w:hAnsi="Palatino Linotype"/>
          <w:sz w:val="24"/>
          <w:szCs w:val="24"/>
        </w:rPr>
        <w:t xml:space="preserve">bastará con que </w:t>
      </w:r>
      <w:r w:rsidR="00082116" w:rsidRPr="00FC53D6">
        <w:rPr>
          <w:rFonts w:ascii="Palatino Linotype" w:hAnsi="Palatino Linotype"/>
          <w:b/>
          <w:sz w:val="24"/>
          <w:szCs w:val="24"/>
        </w:rPr>
        <w:t>EL SUJETO OBLIGADO</w:t>
      </w:r>
      <w:r w:rsidR="00082116" w:rsidRPr="00FC53D6">
        <w:rPr>
          <w:rFonts w:ascii="Palatino Linotype" w:hAnsi="Palatino Linotype"/>
          <w:sz w:val="24"/>
          <w:szCs w:val="24"/>
        </w:rPr>
        <w:t xml:space="preserve"> lo refiera.</w:t>
      </w:r>
    </w:p>
    <w:p w:rsidR="006D3C8A" w:rsidRPr="00857FB4" w:rsidRDefault="006D3C8A" w:rsidP="006D3C8A">
      <w:pPr>
        <w:pStyle w:val="Prrafodelista"/>
        <w:spacing w:before="240" w:after="240" w:line="360" w:lineRule="auto"/>
        <w:ind w:left="0" w:right="49"/>
        <w:jc w:val="both"/>
        <w:rPr>
          <w:rFonts w:ascii="Palatino Linotype" w:eastAsia="Times New Roman" w:hAnsi="Palatino Linotype" w:cs="Arial"/>
          <w:i/>
          <w:sz w:val="24"/>
        </w:rPr>
      </w:pP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2816980"/>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realizar una búsqueda de la información solicitada en términos de</w:t>
      </w:r>
      <w:r w:rsidR="00FC53D6">
        <w:rPr>
          <w:rFonts w:ascii="Palatino Linotype" w:hAnsi="Palatino Linotype" w:cs="Arial"/>
          <w:sz w:val="24"/>
          <w:szCs w:val="24"/>
        </w:rPr>
        <w:t xml:space="preserve"> </w:t>
      </w:r>
      <w:r>
        <w:rPr>
          <w:rFonts w:ascii="Palatino Linotype" w:hAnsi="Palatino Linotype" w:cs="Arial"/>
          <w:sz w:val="24"/>
          <w:szCs w:val="24"/>
        </w:rPr>
        <w:t>l</w:t>
      </w:r>
      <w:r w:rsidR="00FC53D6">
        <w:rPr>
          <w:rFonts w:ascii="Palatino Linotype" w:hAnsi="Palatino Linotype" w:cs="Arial"/>
          <w:sz w:val="24"/>
          <w:szCs w:val="24"/>
        </w:rPr>
        <w:t>os</w:t>
      </w:r>
      <w:r>
        <w:rPr>
          <w:rFonts w:ascii="Palatino Linotype" w:hAnsi="Palatino Linotype" w:cs="Arial"/>
          <w:sz w:val="24"/>
          <w:szCs w:val="24"/>
        </w:rPr>
        <w:t xml:space="preserve"> </w:t>
      </w:r>
      <w:r w:rsidRPr="00D35B4C">
        <w:rPr>
          <w:rFonts w:ascii="Palatino Linotype" w:hAnsi="Palatino Linotype" w:cs="Arial"/>
          <w:sz w:val="24"/>
          <w:szCs w:val="24"/>
        </w:rPr>
        <w:t>Considerando</w:t>
      </w:r>
      <w:r w:rsidR="00FC53D6">
        <w:rPr>
          <w:rFonts w:ascii="Palatino Linotype" w:hAnsi="Palatino Linotype" w:cs="Arial"/>
          <w:sz w:val="24"/>
          <w:szCs w:val="24"/>
        </w:rPr>
        <w:t>s</w:t>
      </w:r>
      <w:r w:rsidRPr="00D35B4C">
        <w:rPr>
          <w:rFonts w:ascii="Palatino Linotype" w:hAnsi="Palatino Linotype" w:cs="Arial"/>
          <w:sz w:val="24"/>
          <w:szCs w:val="24"/>
        </w:rPr>
        <w:t xml:space="preserve"> </w:t>
      </w:r>
      <w:r w:rsidR="00FC53D6">
        <w:rPr>
          <w:rFonts w:ascii="Palatino Linotype" w:hAnsi="Palatino Linotype" w:cs="Arial"/>
          <w:b/>
          <w:sz w:val="24"/>
          <w:szCs w:val="24"/>
        </w:rPr>
        <w:t>QUINT</w:t>
      </w:r>
      <w:r w:rsidRPr="00D35B4C">
        <w:rPr>
          <w:rFonts w:ascii="Palatino Linotype" w:hAnsi="Palatino Linotype" w:cs="Arial"/>
          <w:b/>
          <w:sz w:val="24"/>
          <w:szCs w:val="24"/>
        </w:rPr>
        <w:t>O</w:t>
      </w:r>
      <w:r w:rsidR="00FC53D6">
        <w:rPr>
          <w:rFonts w:ascii="Palatino Linotype" w:hAnsi="Palatino Linotype" w:cs="Arial"/>
          <w:b/>
          <w:sz w:val="24"/>
          <w:szCs w:val="24"/>
        </w:rPr>
        <w:t xml:space="preserve"> y SEXTO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2816981"/>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FC53D6">
        <w:rPr>
          <w:rFonts w:ascii="Palatino Linotype" w:hAnsi="Palatino Linotype"/>
          <w:sz w:val="24"/>
          <w:szCs w:val="24"/>
        </w:rPr>
        <w:lastRenderedPageBreak/>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D66CB1" w:rsidRDefault="00D66CB1" w:rsidP="00D66CB1">
      <w:pPr>
        <w:pStyle w:val="Prrafodelista"/>
        <w:rPr>
          <w:rFonts w:ascii="Palatino Linotype" w:hAnsi="Palatino Linotype"/>
          <w:sz w:val="24"/>
          <w:szCs w:val="24"/>
        </w:rPr>
      </w:pPr>
    </w:p>
    <w:p w:rsidR="00E6179D" w:rsidRPr="0083488C" w:rsidRDefault="00CD53CB" w:rsidP="00CD53CB">
      <w:pPr>
        <w:pStyle w:val="Ttulo1"/>
        <w:rPr>
          <w:rFonts w:eastAsia="Calibri"/>
          <w:szCs w:val="24"/>
        </w:rPr>
      </w:pPr>
      <w:bookmarkStart w:id="5" w:name="_Toc532816982"/>
      <w:r>
        <w:rPr>
          <w:rFonts w:eastAsia="Calibri"/>
          <w:color w:val="auto"/>
          <w:szCs w:val="24"/>
        </w:rPr>
        <w:t xml:space="preserve">V. </w:t>
      </w:r>
      <w:r w:rsidR="00E6179D" w:rsidRPr="0083488C">
        <w:rPr>
          <w:rFonts w:eastAsia="Calibri"/>
          <w:color w:val="auto"/>
          <w:szCs w:val="24"/>
        </w:rPr>
        <w:t>Conclusión</w:t>
      </w:r>
      <w:r w:rsidR="00FC53D6">
        <w:rPr>
          <w:rFonts w:eastAsia="Calibri"/>
          <w:color w:val="auto"/>
          <w:szCs w:val="24"/>
        </w:rPr>
        <w:t xml:space="preserve"> del pronunciamiento simple</w:t>
      </w:r>
      <w:r w:rsidR="00E6179D" w:rsidRPr="0083488C">
        <w:rPr>
          <w:rFonts w:eastAsia="Calibri"/>
          <w:color w:val="auto"/>
          <w:szCs w:val="24"/>
        </w:rPr>
        <w:t>.</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FC53D6" w:rsidRDefault="00FC53D6" w:rsidP="00FC53D6">
      <w:pPr>
        <w:pStyle w:val="Ttulo1"/>
        <w:numPr>
          <w:ilvl w:val="0"/>
          <w:numId w:val="31"/>
        </w:numPr>
        <w:rPr>
          <w:rFonts w:cs="Arial"/>
          <w:szCs w:val="24"/>
        </w:rPr>
      </w:pPr>
      <w:bookmarkStart w:id="6" w:name="_Toc532816983"/>
      <w:r w:rsidRPr="00FC53D6">
        <w:rPr>
          <w:rFonts w:eastAsia="Calibri"/>
          <w:color w:val="auto"/>
          <w:szCs w:val="24"/>
        </w:rPr>
        <w:lastRenderedPageBreak/>
        <w:t>Los</w:t>
      </w:r>
      <w:r w:rsidRPr="00FC53D6">
        <w:rPr>
          <w:rFonts w:cs="Arial"/>
          <w:szCs w:val="24"/>
        </w:rPr>
        <w:t xml:space="preserve"> actos consentidos no deben invocarse en el derecho fundamental de acceder a la información pública gubernamental.</w:t>
      </w:r>
      <w:bookmarkEnd w:id="6"/>
    </w:p>
    <w:p w:rsidR="00D66CB1" w:rsidRPr="00D66CB1" w:rsidRDefault="00D66CB1" w:rsidP="00D66CB1"/>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Por otro lado, de la resolución de mérito, se aprecia</w:t>
      </w:r>
      <w:r w:rsidRPr="006D6666">
        <w:rPr>
          <w:rFonts w:ascii="Palatino Linotype" w:hAnsi="Palatino Linotype" w:cs="Arial"/>
          <w:sz w:val="24"/>
          <w:szCs w:val="24"/>
        </w:rPr>
        <w:t xml:space="preserv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6D6666">
        <w:rPr>
          <w:rFonts w:ascii="Palatino Linotype" w:hAnsi="Palatino Linotype" w:cs="Arial"/>
          <w:b/>
          <w:sz w:val="24"/>
          <w:szCs w:val="24"/>
        </w:rPr>
        <w:t>acudir a un profesionista del derecho</w:t>
      </w:r>
      <w:r w:rsidRPr="006D6666">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D66CB1" w:rsidRPr="006D6666" w:rsidRDefault="00D66CB1" w:rsidP="00D66CB1">
      <w:pPr>
        <w:pStyle w:val="Prrafodelista"/>
        <w:spacing w:after="0" w:line="360" w:lineRule="auto"/>
        <w:ind w:left="426"/>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lastRenderedPageBreak/>
        <w:t>La figura de la suplencia d</w:t>
      </w:r>
      <w:r>
        <w:rPr>
          <w:rFonts w:ascii="Palatino Linotype" w:hAnsi="Palatino Linotype" w:cs="Arial"/>
          <w:sz w:val="24"/>
          <w:szCs w:val="24"/>
        </w:rPr>
        <w:t xml:space="preserve">e la queja, para Héctor </w:t>
      </w:r>
      <w:proofErr w:type="spellStart"/>
      <w:r>
        <w:rPr>
          <w:rFonts w:ascii="Palatino Linotype" w:hAnsi="Palatino Linotype" w:cs="Arial"/>
          <w:sz w:val="24"/>
          <w:szCs w:val="24"/>
        </w:rPr>
        <w:t>Fix</w:t>
      </w:r>
      <w:proofErr w:type="spellEnd"/>
      <w:r>
        <w:rPr>
          <w:rFonts w:ascii="Palatino Linotype" w:hAnsi="Palatino Linotype" w:cs="Arial"/>
          <w:sz w:val="24"/>
          <w:szCs w:val="24"/>
        </w:rPr>
        <w:t xml:space="preserve"> Zamu</w:t>
      </w:r>
      <w:r w:rsidRPr="006D6666">
        <w:rPr>
          <w:rFonts w:ascii="Palatino Linotype" w:hAnsi="Palatino Linotype" w:cs="Arial"/>
          <w:sz w:val="24"/>
          <w:szCs w:val="24"/>
        </w:rPr>
        <w:t>dio  “…puede caracterizar</w:t>
      </w:r>
      <w:r>
        <w:rPr>
          <w:rFonts w:ascii="Palatino Linotype" w:hAnsi="Palatino Linotype" w:cs="Arial"/>
          <w:sz w:val="24"/>
          <w:szCs w:val="24"/>
        </w:rPr>
        <w:t>se</w:t>
      </w:r>
      <w:r w:rsidRPr="006D6666">
        <w:rPr>
          <w:rFonts w:ascii="Palatino Linotype" w:hAnsi="Palatino Linotype" w:cs="Arial"/>
          <w:sz w:val="24"/>
          <w:szCs w:val="24"/>
        </w:rPr>
        <w:t xml:space="preserv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6D6666">
        <w:rPr>
          <w:rStyle w:val="Refdenotaalpie"/>
          <w:rFonts w:ascii="Palatino Linotype" w:hAnsi="Palatino Linotype" w:cs="Arial"/>
          <w:sz w:val="24"/>
          <w:szCs w:val="24"/>
        </w:rPr>
        <w:footnoteReference w:id="1"/>
      </w:r>
      <w:r w:rsidRPr="006D66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6D6666">
        <w:rPr>
          <w:rStyle w:val="Refdenotaalpie"/>
          <w:rFonts w:ascii="Palatino Linotype" w:hAnsi="Palatino Linotype" w:cs="Arial"/>
          <w:sz w:val="24"/>
          <w:szCs w:val="24"/>
        </w:rPr>
        <w:footnoteReference w:id="2"/>
      </w:r>
      <w:r w:rsidRPr="006D6666">
        <w:rPr>
          <w:rFonts w:ascii="Palatino Linotype" w:hAnsi="Palatino Linotype" w:cs="Arial"/>
          <w:sz w:val="24"/>
          <w:szCs w:val="24"/>
        </w:rPr>
        <w:t xml:space="preserve"> </w:t>
      </w:r>
    </w:p>
    <w:p w:rsidR="00D66CB1" w:rsidRPr="006D6666" w:rsidRDefault="00D66CB1" w:rsidP="00D66CB1">
      <w:pPr>
        <w:pStyle w:val="Prrafodelista"/>
        <w:spacing w:line="360" w:lineRule="auto"/>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D66CB1" w:rsidRPr="006D6666" w:rsidRDefault="00D66CB1" w:rsidP="00D66CB1">
      <w:pPr>
        <w:spacing w:after="0" w:line="360" w:lineRule="auto"/>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w:t>
      </w:r>
      <w:r w:rsidRPr="006D6666">
        <w:rPr>
          <w:rFonts w:ascii="Palatino Linotype" w:hAnsi="Palatino Linotype" w:cs="Arial"/>
          <w:sz w:val="24"/>
          <w:szCs w:val="24"/>
        </w:rPr>
        <w:lastRenderedPageBreak/>
        <w:t xml:space="preserve">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6D6666">
        <w:rPr>
          <w:rFonts w:ascii="Palatino Linotype" w:hAnsi="Palatino Linotype" w:cs="Arial"/>
          <w:b/>
          <w:sz w:val="24"/>
          <w:szCs w:val="24"/>
        </w:rPr>
        <w:t>garantía de los derechos humanos</w:t>
      </w:r>
      <w:r w:rsidRPr="006D66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D66CB1" w:rsidRPr="006D6666" w:rsidRDefault="00D66CB1" w:rsidP="00D66CB1">
      <w:pPr>
        <w:spacing w:after="0" w:line="360" w:lineRule="auto"/>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t>En este sentido el Dr. Miguel Carbonell ha señalado que:</w:t>
      </w:r>
    </w:p>
    <w:p w:rsidR="00D66CB1" w:rsidRPr="006D6666" w:rsidRDefault="00D66CB1" w:rsidP="00D66CB1">
      <w:pPr>
        <w:pStyle w:val="Prrafodelista"/>
        <w:spacing w:after="0" w:line="360" w:lineRule="auto"/>
        <w:ind w:left="426"/>
        <w:jc w:val="both"/>
        <w:rPr>
          <w:rFonts w:ascii="Palatino Linotype" w:hAnsi="Palatino Linotype" w:cs="Arial"/>
          <w:sz w:val="24"/>
          <w:szCs w:val="24"/>
        </w:rPr>
      </w:pPr>
      <w:r w:rsidRPr="006D6666">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6D6666">
        <w:rPr>
          <w:rFonts w:ascii="Palatino Linotype" w:hAnsi="Palatino Linotype" w:cs="Arial"/>
          <w:b/>
          <w:sz w:val="24"/>
          <w:szCs w:val="24"/>
        </w:rPr>
        <w:t>considerando que algún nivel de gobierno tenga obligaciones reforzadas hacia ciertos derechos.</w:t>
      </w:r>
      <w:r w:rsidRPr="006D66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6D6666">
        <w:rPr>
          <w:rFonts w:ascii="Palatino Linotype" w:hAnsi="Palatino Linotype" w:cs="Arial"/>
          <w:b/>
          <w:sz w:val="24"/>
          <w:szCs w:val="24"/>
        </w:rPr>
        <w:t>tomar todas las medidas que sean pertinentes para tutelar y hacer eficaz un derecho</w:t>
      </w:r>
      <w:r w:rsidRPr="006D6666">
        <w:rPr>
          <w:rFonts w:ascii="Palatino Linotype" w:hAnsi="Palatino Linotype" w:cs="Arial"/>
          <w:sz w:val="24"/>
          <w:szCs w:val="24"/>
        </w:rPr>
        <w:t>”.</w:t>
      </w:r>
      <w:r w:rsidRPr="006D6666">
        <w:rPr>
          <w:rStyle w:val="Refdenotaalpie"/>
          <w:rFonts w:ascii="Palatino Linotype" w:hAnsi="Palatino Linotype" w:cs="Arial"/>
          <w:sz w:val="24"/>
          <w:szCs w:val="24"/>
        </w:rPr>
        <w:footnoteReference w:id="3"/>
      </w:r>
    </w:p>
    <w:p w:rsidR="00D66CB1" w:rsidRPr="006D6666" w:rsidRDefault="00D66CB1" w:rsidP="00D66CB1">
      <w:pPr>
        <w:pStyle w:val="Prrafodelista"/>
        <w:spacing w:after="0" w:line="360" w:lineRule="auto"/>
        <w:ind w:left="426"/>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lastRenderedPageBreak/>
        <w:t xml:space="preserve"> Por lo que restringir el derecho de acceso a la información pública del particular</w:t>
      </w:r>
      <w:r w:rsidRPr="006D6666">
        <w:rPr>
          <w:rFonts w:ascii="Palatino Linotype" w:hAnsi="Palatino Linotype" w:cs="Arial"/>
          <w:b/>
          <w:sz w:val="24"/>
          <w:szCs w:val="24"/>
        </w:rPr>
        <w:t xml:space="preserve"> </w:t>
      </w:r>
      <w:r w:rsidRPr="006D66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D66CB1" w:rsidRPr="006D6666" w:rsidRDefault="00D66CB1" w:rsidP="00D66CB1">
      <w:pPr>
        <w:pStyle w:val="Prrafodelista"/>
        <w:spacing w:after="0" w:line="360" w:lineRule="auto"/>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w:t>
      </w:r>
      <w:r>
        <w:rPr>
          <w:rFonts w:ascii="Palatino Linotype" w:hAnsi="Palatino Linotype" w:cs="Arial"/>
          <w:sz w:val="24"/>
          <w:szCs w:val="24"/>
        </w:rPr>
        <w:t>izo</w:t>
      </w:r>
      <w:r w:rsidRPr="006D6666">
        <w:rPr>
          <w:rFonts w:ascii="Palatino Linotype" w:hAnsi="Palatino Linotype" w:cs="Arial"/>
          <w:sz w:val="24"/>
          <w:szCs w:val="24"/>
        </w:rPr>
        <w:t xml:space="preserve">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66CB1" w:rsidRPr="006D6666" w:rsidRDefault="00D66CB1" w:rsidP="00D66CB1">
      <w:pPr>
        <w:pStyle w:val="Prrafodelista"/>
        <w:spacing w:line="360" w:lineRule="auto"/>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6D6666">
        <w:rPr>
          <w:rFonts w:ascii="Palatino Linotype" w:hAnsi="Palatino Linotype" w:cs="Arial"/>
          <w:sz w:val="24"/>
          <w:szCs w:val="24"/>
        </w:rPr>
        <w:t>Cotta</w:t>
      </w:r>
      <w:proofErr w:type="spellEnd"/>
      <w:r w:rsidRPr="006D6666">
        <w:rPr>
          <w:rFonts w:ascii="Palatino Linotype" w:hAnsi="Palatino Linotype" w:cs="Arial"/>
          <w:sz w:val="24"/>
          <w:szCs w:val="24"/>
        </w:rPr>
        <w:t xml:space="preserve"> que “la obligatoriedad de la norma depende de la validez de su justificación, que es, por consiguiente el fundamento de aquella”,</w:t>
      </w:r>
      <w:r w:rsidRPr="006D6666">
        <w:rPr>
          <w:rStyle w:val="Refdenotaalpie"/>
          <w:rFonts w:ascii="Palatino Linotype" w:hAnsi="Palatino Linotype" w:cs="Arial"/>
          <w:sz w:val="24"/>
          <w:szCs w:val="24"/>
        </w:rPr>
        <w:footnoteReference w:id="4"/>
      </w:r>
      <w:r w:rsidRPr="006D6666">
        <w:rPr>
          <w:rFonts w:ascii="Palatino Linotype" w:hAnsi="Palatino Linotype" w:cs="Arial"/>
          <w:sz w:val="24"/>
          <w:szCs w:val="24"/>
        </w:rPr>
        <w:t xml:space="preserve"> y no puede existir validez en la aplicación de un criterio que propicia una riesgosa afectación al derecho de acceso a la información.</w:t>
      </w:r>
    </w:p>
    <w:p w:rsidR="00D66CB1" w:rsidRPr="006D6666" w:rsidRDefault="00D66CB1" w:rsidP="00D66CB1">
      <w:pPr>
        <w:pStyle w:val="Prrafodelista"/>
        <w:spacing w:line="360" w:lineRule="auto"/>
        <w:jc w:val="both"/>
        <w:rPr>
          <w:rFonts w:ascii="Palatino Linotype" w:hAnsi="Palatino Linotype" w:cs="Arial"/>
          <w:sz w:val="24"/>
          <w:szCs w:val="24"/>
        </w:rPr>
      </w:pPr>
    </w:p>
    <w:p w:rsidR="00D66CB1"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6D6666">
        <w:rPr>
          <w:rFonts w:ascii="Palatino Linotype" w:hAnsi="Palatino Linotype" w:cs="Arial"/>
          <w:b/>
          <w:sz w:val="24"/>
          <w:szCs w:val="24"/>
        </w:rPr>
        <w:t>el deber que tienen los órganos del Estado, dentro del margen de sus atribuciones, de prevenir violaciones a los derechos fundamentales,</w:t>
      </w:r>
      <w:r w:rsidRPr="006D6666">
        <w:rPr>
          <w:rFonts w:ascii="Palatino Linotype" w:hAnsi="Palatino Linotype" w:cs="Arial"/>
          <w:sz w:val="24"/>
          <w:szCs w:val="24"/>
        </w:rPr>
        <w:t xml:space="preserve"> ya sea que provengan de una autoridad </w:t>
      </w:r>
      <w:r w:rsidRPr="006D6666">
        <w:rPr>
          <w:rFonts w:ascii="Palatino Linotype" w:hAnsi="Palatino Linotype" w:cs="Arial"/>
          <w:sz w:val="24"/>
          <w:szCs w:val="24"/>
        </w:rPr>
        <w:lastRenderedPageBreak/>
        <w:t xml:space="preserve">o de algún particular y, por ello, </w:t>
      </w:r>
      <w:r w:rsidRPr="006D6666">
        <w:rPr>
          <w:rFonts w:ascii="Palatino Linotype" w:hAnsi="Palatino Linotype" w:cs="Arial"/>
          <w:b/>
          <w:sz w:val="24"/>
          <w:szCs w:val="24"/>
        </w:rPr>
        <w:t>debe contarse</w:t>
      </w:r>
      <w:r w:rsidRPr="006D6666">
        <w:rPr>
          <w:rFonts w:ascii="Palatino Linotype" w:hAnsi="Palatino Linotype" w:cs="Arial"/>
          <w:sz w:val="24"/>
          <w:szCs w:val="24"/>
        </w:rPr>
        <w:t xml:space="preserve"> tanto </w:t>
      </w:r>
      <w:r w:rsidRPr="006D6666">
        <w:rPr>
          <w:rFonts w:ascii="Palatino Linotype" w:hAnsi="Palatino Linotype" w:cs="Arial"/>
          <w:b/>
          <w:sz w:val="24"/>
          <w:szCs w:val="24"/>
        </w:rPr>
        <w:t>con mecanismos</w:t>
      </w:r>
      <w:r w:rsidRPr="006D6666">
        <w:rPr>
          <w:rFonts w:ascii="Palatino Linotype" w:hAnsi="Palatino Linotype" w:cs="Arial"/>
          <w:sz w:val="24"/>
          <w:szCs w:val="24"/>
        </w:rPr>
        <w:t xml:space="preserve"> de vigilancia como </w:t>
      </w:r>
      <w:r w:rsidRPr="006D6666">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6D6666">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D66CB1" w:rsidRPr="006D6666" w:rsidRDefault="00D66CB1" w:rsidP="00D66CB1">
      <w:pPr>
        <w:pStyle w:val="Prrafodelista"/>
        <w:spacing w:after="0" w:line="360" w:lineRule="auto"/>
        <w:ind w:left="426"/>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7A0542">
        <w:rPr>
          <w:rFonts w:ascii="Palatino Linotype" w:hAnsi="Palatino Linotype" w:cs="Arial"/>
          <w:b/>
          <w:sz w:val="24"/>
          <w:szCs w:val="24"/>
        </w:rPr>
        <w:t>SUJETOS OBLIGADOS</w:t>
      </w:r>
      <w:r w:rsidRPr="006D6666">
        <w:rPr>
          <w:rFonts w:ascii="Palatino Linotype" w:hAnsi="Palatino Linotype" w:cs="Arial"/>
          <w:sz w:val="24"/>
          <w:szCs w:val="24"/>
        </w:rPr>
        <w:t xml:space="preserve"> sea evidente la falta de alguno de ellos, en ese tenor los particulares se ven impedidos, en los hechos, a acceder a una información que fue </w:t>
      </w:r>
      <w:r w:rsidRPr="006D6666">
        <w:rPr>
          <w:rFonts w:ascii="Palatino Linotype" w:hAnsi="Palatino Linotype" w:cs="Arial"/>
          <w:sz w:val="24"/>
          <w:szCs w:val="24"/>
        </w:rPr>
        <w:lastRenderedPageBreak/>
        <w:t>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66CB1" w:rsidRPr="006D6666" w:rsidRDefault="00D66CB1" w:rsidP="00D66CB1">
      <w:pPr>
        <w:pStyle w:val="Prrafodelista"/>
        <w:spacing w:line="360" w:lineRule="auto"/>
        <w:jc w:val="both"/>
        <w:rPr>
          <w:rFonts w:ascii="Palatino Linotype" w:hAnsi="Palatino Linotype" w:cs="Arial"/>
          <w:sz w:val="24"/>
          <w:szCs w:val="24"/>
        </w:rPr>
      </w:pPr>
    </w:p>
    <w:p w:rsidR="00D66CB1" w:rsidRPr="006D6666"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6D6666">
        <w:rPr>
          <w:rFonts w:ascii="Palatino Linotype" w:hAnsi="Palatino Linotype" w:cs="Arial"/>
          <w:sz w:val="24"/>
          <w:szCs w:val="24"/>
        </w:rPr>
        <w:t>procedibilidad</w:t>
      </w:r>
      <w:proofErr w:type="spellEnd"/>
      <w:r w:rsidRPr="006D6666">
        <w:rPr>
          <w:rFonts w:ascii="Palatino Linotype" w:hAnsi="Palatino Linotype" w:cs="Arial"/>
          <w:sz w:val="24"/>
          <w:szCs w:val="24"/>
        </w:rPr>
        <w:t>, ya que en todo momento nos encontramos ante un derecho más alto que, puede considerarse en los siguientes términos:</w:t>
      </w:r>
    </w:p>
    <w:p w:rsidR="00D66CB1" w:rsidRPr="006D6666" w:rsidRDefault="00D66CB1" w:rsidP="00D66CB1">
      <w:pPr>
        <w:spacing w:after="0" w:line="360" w:lineRule="auto"/>
        <w:ind w:left="1134" w:right="616"/>
        <w:jc w:val="both"/>
        <w:rPr>
          <w:rFonts w:ascii="Palatino Linotype" w:hAnsi="Palatino Linotype" w:cs="Arial"/>
          <w:i/>
          <w:sz w:val="24"/>
          <w:szCs w:val="24"/>
        </w:rPr>
      </w:pPr>
    </w:p>
    <w:p w:rsidR="00D66CB1" w:rsidRPr="004A62A9" w:rsidRDefault="00D66CB1" w:rsidP="00D66CB1">
      <w:pPr>
        <w:spacing w:after="0" w:line="360" w:lineRule="auto"/>
        <w:ind w:left="709" w:right="616"/>
        <w:jc w:val="both"/>
        <w:rPr>
          <w:rFonts w:ascii="Palatino Linotype" w:hAnsi="Palatino Linotype" w:cs="Arial"/>
          <w:i/>
          <w:szCs w:val="24"/>
        </w:rPr>
      </w:pPr>
      <w:r w:rsidRPr="004A62A9">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4A62A9">
        <w:rPr>
          <w:rFonts w:ascii="Palatino Linotype" w:hAnsi="Palatino Linotype" w:cs="Arial"/>
          <w:i/>
          <w:szCs w:val="24"/>
        </w:rPr>
        <w:t>ocasionalidad</w:t>
      </w:r>
      <w:proofErr w:type="spellEnd"/>
      <w:r w:rsidRPr="004A62A9">
        <w:rPr>
          <w:rFonts w:ascii="Palatino Linotype" w:hAnsi="Palatino Linotype" w:cs="Arial"/>
          <w:i/>
          <w:szCs w:val="24"/>
        </w:rPr>
        <w:t xml:space="preserve"> de las presiones sociales que se ejercen sobre el mismo”.</w:t>
      </w:r>
      <w:r w:rsidRPr="004A62A9">
        <w:rPr>
          <w:rStyle w:val="Refdenotaalpie"/>
          <w:rFonts w:ascii="Palatino Linotype" w:hAnsi="Palatino Linotype" w:cs="Arial"/>
          <w:i/>
          <w:szCs w:val="24"/>
        </w:rPr>
        <w:footnoteReference w:id="5"/>
      </w:r>
    </w:p>
    <w:p w:rsidR="00D66CB1" w:rsidRPr="006D6666" w:rsidRDefault="00D66CB1" w:rsidP="00D66CB1">
      <w:pPr>
        <w:spacing w:after="0" w:line="360" w:lineRule="auto"/>
        <w:ind w:left="1134" w:right="616"/>
        <w:jc w:val="both"/>
        <w:rPr>
          <w:rFonts w:ascii="Palatino Linotype" w:hAnsi="Palatino Linotype" w:cs="Arial"/>
          <w:i/>
          <w:sz w:val="24"/>
          <w:szCs w:val="24"/>
        </w:rPr>
      </w:pPr>
    </w:p>
    <w:p w:rsidR="00D66CB1"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6D6666">
        <w:rPr>
          <w:rFonts w:ascii="Palatino Linotype" w:hAnsi="Palatino Linotype" w:cs="Arial"/>
          <w:sz w:val="24"/>
          <w:szCs w:val="24"/>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D66CB1" w:rsidRPr="006D6666" w:rsidRDefault="00D66CB1" w:rsidP="00D66CB1">
      <w:pPr>
        <w:pStyle w:val="Prrafodelista"/>
        <w:spacing w:after="0" w:line="360" w:lineRule="auto"/>
        <w:ind w:left="426"/>
        <w:jc w:val="both"/>
        <w:rPr>
          <w:rFonts w:ascii="Palatino Linotype" w:hAnsi="Palatino Linotype" w:cs="Arial"/>
          <w:sz w:val="24"/>
          <w:szCs w:val="24"/>
        </w:rPr>
      </w:pPr>
    </w:p>
    <w:p w:rsidR="00D66CB1" w:rsidRDefault="00D66CB1" w:rsidP="00D66CB1">
      <w:pPr>
        <w:numPr>
          <w:ilvl w:val="0"/>
          <w:numId w:val="1"/>
        </w:numPr>
        <w:spacing w:line="360" w:lineRule="auto"/>
        <w:ind w:left="0" w:firstLine="0"/>
        <w:contextualSpacing/>
        <w:jc w:val="both"/>
        <w:rPr>
          <w:rFonts w:ascii="Palatino Linotype" w:hAnsi="Palatino Linotype" w:cs="Arial"/>
          <w:sz w:val="24"/>
          <w:szCs w:val="24"/>
        </w:rPr>
      </w:pPr>
      <w:r w:rsidRPr="007A0542">
        <w:rPr>
          <w:rFonts w:ascii="Palatino Linotype" w:hAnsi="Palatino Linotype" w:cs="Arial"/>
          <w:sz w:val="24"/>
          <w:szCs w:val="24"/>
        </w:rPr>
        <w:t>Considero qu</w:t>
      </w:r>
      <w:r>
        <w:rPr>
          <w:rFonts w:ascii="Palatino Linotype" w:hAnsi="Palatino Linotype" w:cs="Arial"/>
          <w:sz w:val="24"/>
          <w:szCs w:val="24"/>
        </w:rPr>
        <w:t xml:space="preserve">e no se justifica el argumento </w:t>
      </w:r>
      <w:r w:rsidRPr="007A0542">
        <w:rPr>
          <w:rFonts w:ascii="Palatino Linotype" w:hAnsi="Palatino Linotype" w:cs="Arial"/>
          <w:sz w:val="24"/>
          <w:szCs w:val="24"/>
        </w:rPr>
        <w:t xml:space="preserve">que se ha señalado en múltiples ocasiones y que comparte la mayoría en relación a  “si no ésta expresa razón o motivo de inconformidad en contra de todos los rubros solicitados, dichos rubros deben declararse atendidos, pues se infiere que </w:t>
      </w:r>
      <w:r>
        <w:rPr>
          <w:rFonts w:ascii="Palatino Linotype" w:hAnsi="Palatino Linotype" w:cs="Arial"/>
          <w:sz w:val="24"/>
          <w:szCs w:val="24"/>
        </w:rPr>
        <w:t>la recurrente</w:t>
      </w:r>
      <w:r w:rsidRPr="007A0542">
        <w:rPr>
          <w:rFonts w:ascii="Palatino Linotype" w:hAnsi="Palatino Linotype" w:cs="Arial"/>
          <w:sz w:val="24"/>
          <w:szCs w:val="24"/>
        </w:rPr>
        <w:t xml:space="preserve"> ésta conforme con la información entregada al no contravenir la misma”. Este Órgano Garante debe revisar en forma minuciosa en t</w:t>
      </w:r>
      <w:r>
        <w:rPr>
          <w:rFonts w:ascii="Palatino Linotype" w:hAnsi="Palatino Linotype" w:cs="Arial"/>
          <w:sz w:val="24"/>
          <w:szCs w:val="24"/>
        </w:rPr>
        <w:t>odos los casos, si se le entregó</w:t>
      </w:r>
      <w:r w:rsidRPr="007A0542">
        <w:rPr>
          <w:rFonts w:ascii="Palatino Linotype" w:hAnsi="Palatino Linotype" w:cs="Arial"/>
          <w:sz w:val="24"/>
          <w:szCs w:val="24"/>
        </w:rPr>
        <w:t xml:space="preserve">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w:t>
      </w:r>
      <w:r w:rsidRPr="007A0542">
        <w:rPr>
          <w:rFonts w:ascii="Palatino Linotype" w:hAnsi="Palatino Linotype" w:cs="Arial"/>
          <w:sz w:val="24"/>
          <w:szCs w:val="24"/>
        </w:rPr>
        <w:lastRenderedPageBreak/>
        <w:t>evidente que no han sido colmados, en ese sentido no estaríamos garantizando el derecho fundamental.</w:t>
      </w:r>
    </w:p>
    <w:p w:rsidR="00D66CB1" w:rsidRDefault="00D66CB1" w:rsidP="00D66CB1">
      <w:pPr>
        <w:pStyle w:val="Prrafodelista"/>
        <w:spacing w:line="360" w:lineRule="auto"/>
        <w:ind w:left="360"/>
        <w:jc w:val="both"/>
        <w:rPr>
          <w:rFonts w:ascii="Palatino Linotype" w:hAnsi="Palatino Linotype" w:cs="Arial"/>
          <w:sz w:val="24"/>
          <w:szCs w:val="24"/>
        </w:rPr>
      </w:pPr>
    </w:p>
    <w:p w:rsidR="00D66CB1" w:rsidRDefault="00D66CB1" w:rsidP="00D66CB1">
      <w:pPr>
        <w:numPr>
          <w:ilvl w:val="0"/>
          <w:numId w:val="1"/>
        </w:numPr>
        <w:spacing w:line="360" w:lineRule="auto"/>
        <w:ind w:left="0" w:firstLine="0"/>
        <w:contextualSpacing/>
        <w:jc w:val="both"/>
        <w:rPr>
          <w:rFonts w:ascii="Palatino Linotype" w:eastAsia="Calibri" w:hAnsi="Palatino Linotype" w:cs="Arial"/>
          <w:sz w:val="24"/>
          <w:szCs w:val="24"/>
        </w:rPr>
      </w:pPr>
      <w:r w:rsidRPr="006D6666">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w:t>
      </w:r>
    </w:p>
    <w:p w:rsidR="00D66CB1" w:rsidRDefault="00D66CB1" w:rsidP="00E6179D">
      <w:pPr>
        <w:pStyle w:val="Prrafodelista"/>
        <w:spacing w:before="240" w:after="240" w:line="360" w:lineRule="auto"/>
        <w:ind w:left="0"/>
        <w:jc w:val="both"/>
        <w:rPr>
          <w:rFonts w:ascii="Palatino Linotype" w:eastAsia="Calibri" w:hAnsi="Palatino Linotype" w:cs="Arial"/>
          <w:sz w:val="24"/>
          <w:szCs w:val="24"/>
        </w:rPr>
      </w:pPr>
    </w:p>
    <w:p w:rsidR="00D66CB1" w:rsidRDefault="00D66CB1" w:rsidP="00E6179D">
      <w:pPr>
        <w:pStyle w:val="Prrafodelista"/>
        <w:spacing w:before="240" w:after="240" w:line="360" w:lineRule="auto"/>
        <w:ind w:left="0"/>
        <w:jc w:val="both"/>
        <w:rPr>
          <w:rFonts w:ascii="Palatino Linotype" w:eastAsia="Calibri" w:hAnsi="Palatino Linotype" w:cs="Arial"/>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797A31" w:rsidRPr="00D66CB1" w:rsidRDefault="00D66CB1" w:rsidP="00D66CB1">
      <w:pPr>
        <w:jc w:val="center"/>
        <w:rPr>
          <w:rFonts w:ascii="Palatino Linotype" w:hAnsi="Palatino Linotype"/>
          <w:b/>
          <w:color w:val="000000" w:themeColor="text1"/>
          <w:sz w:val="24"/>
          <w:szCs w:val="24"/>
        </w:rPr>
      </w:pPr>
      <w:r>
        <w:rPr>
          <w:rFonts w:ascii="Palatino Linotype" w:hAnsi="Palatino Linotype"/>
          <w:b/>
          <w:color w:val="000000" w:themeColor="text1"/>
          <w:sz w:val="24"/>
          <w:szCs w:val="24"/>
        </w:rPr>
        <w:t>(Rúbrica)</w:t>
      </w:r>
      <w:bookmarkStart w:id="7" w:name="_GoBack"/>
      <w:bookmarkEnd w:id="7"/>
    </w:p>
    <w:sectPr w:rsidR="00797A31" w:rsidRPr="00D66CB1"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008" w:rsidRDefault="00130008" w:rsidP="00E82D3D">
      <w:pPr>
        <w:spacing w:after="0" w:line="240" w:lineRule="auto"/>
      </w:pPr>
      <w:r>
        <w:separator/>
      </w:r>
    </w:p>
  </w:endnote>
  <w:endnote w:type="continuationSeparator" w:id="0">
    <w:p w:rsidR="00130008" w:rsidRDefault="0013000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5537">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5537">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008" w:rsidRDefault="00130008" w:rsidP="00E82D3D">
      <w:pPr>
        <w:spacing w:after="0" w:line="240" w:lineRule="auto"/>
      </w:pPr>
      <w:r>
        <w:separator/>
      </w:r>
    </w:p>
  </w:footnote>
  <w:footnote w:type="continuationSeparator" w:id="0">
    <w:p w:rsidR="00130008" w:rsidRDefault="00130008" w:rsidP="00E82D3D">
      <w:pPr>
        <w:spacing w:after="0" w:line="240" w:lineRule="auto"/>
      </w:pPr>
      <w:r>
        <w:continuationSeparator/>
      </w:r>
    </w:p>
  </w:footnote>
  <w:footnote w:id="1">
    <w:p w:rsidR="00D66CB1" w:rsidRDefault="00D66CB1" w:rsidP="00D66CB1">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D66CB1" w:rsidRDefault="00D66CB1" w:rsidP="00D66CB1">
      <w:pPr>
        <w:pStyle w:val="Textonotapie"/>
      </w:pPr>
      <w:r>
        <w:rPr>
          <w:rStyle w:val="Refdenotaalpie"/>
        </w:rPr>
        <w:footnoteRef/>
      </w:r>
      <w:r>
        <w:t xml:space="preserve"> </w:t>
      </w:r>
      <w:r w:rsidRPr="00C775C0">
        <w:rPr>
          <w:i/>
        </w:rPr>
        <w:t>Ibídem</w:t>
      </w:r>
      <w:r>
        <w:t>. Pág. 3594.</w:t>
      </w:r>
    </w:p>
  </w:footnote>
  <w:footnote w:id="3">
    <w:p w:rsidR="00D66CB1" w:rsidRDefault="00D66CB1" w:rsidP="00D66CB1">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D66CB1" w:rsidRDefault="00D66CB1" w:rsidP="00D66CB1">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D66CB1" w:rsidRDefault="00D66CB1" w:rsidP="00D66CB1">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55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55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55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0631"/>
    <w:multiLevelType w:val="hybridMultilevel"/>
    <w:tmpl w:val="6FBCF2A8"/>
    <w:lvl w:ilvl="0" w:tplc="636EDE48">
      <w:start w:val="6"/>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FD1A1B"/>
    <w:multiLevelType w:val="hybridMultilevel"/>
    <w:tmpl w:val="5298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E73474"/>
    <w:multiLevelType w:val="hybridMultilevel"/>
    <w:tmpl w:val="09F6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CE6325"/>
    <w:multiLevelType w:val="hybridMultilevel"/>
    <w:tmpl w:val="E726549A"/>
    <w:lvl w:ilvl="0" w:tplc="1234B52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4"/>
  </w:num>
  <w:num w:numId="4">
    <w:abstractNumId w:val="28"/>
  </w:num>
  <w:num w:numId="5">
    <w:abstractNumId w:val="1"/>
  </w:num>
  <w:num w:numId="6">
    <w:abstractNumId w:val="2"/>
  </w:num>
  <w:num w:numId="7">
    <w:abstractNumId w:val="13"/>
  </w:num>
  <w:num w:numId="8">
    <w:abstractNumId w:val="15"/>
  </w:num>
  <w:num w:numId="9">
    <w:abstractNumId w:val="25"/>
  </w:num>
  <w:num w:numId="10">
    <w:abstractNumId w:val="14"/>
  </w:num>
  <w:num w:numId="11">
    <w:abstractNumId w:val="18"/>
  </w:num>
  <w:num w:numId="12">
    <w:abstractNumId w:val="8"/>
  </w:num>
  <w:num w:numId="13">
    <w:abstractNumId w:val="30"/>
  </w:num>
  <w:num w:numId="14">
    <w:abstractNumId w:val="29"/>
  </w:num>
  <w:num w:numId="15">
    <w:abstractNumId w:val="3"/>
  </w:num>
  <w:num w:numId="16">
    <w:abstractNumId w:val="12"/>
  </w:num>
  <w:num w:numId="17">
    <w:abstractNumId w:val="7"/>
  </w:num>
  <w:num w:numId="18">
    <w:abstractNumId w:val="10"/>
  </w:num>
  <w:num w:numId="19">
    <w:abstractNumId w:val="17"/>
  </w:num>
  <w:num w:numId="20">
    <w:abstractNumId w:val="6"/>
  </w:num>
  <w:num w:numId="21">
    <w:abstractNumId w:val="11"/>
  </w:num>
  <w:num w:numId="22">
    <w:abstractNumId w:val="26"/>
  </w:num>
  <w:num w:numId="23">
    <w:abstractNumId w:val="16"/>
  </w:num>
  <w:num w:numId="24">
    <w:abstractNumId w:val="5"/>
  </w:num>
  <w:num w:numId="25">
    <w:abstractNumId w:val="27"/>
  </w:num>
  <w:num w:numId="26">
    <w:abstractNumId w:val="19"/>
  </w:num>
  <w:num w:numId="27">
    <w:abstractNumId w:val="24"/>
  </w:num>
  <w:num w:numId="28">
    <w:abstractNumId w:val="20"/>
  </w:num>
  <w:num w:numId="29">
    <w:abstractNumId w:val="9"/>
  </w:num>
  <w:num w:numId="30">
    <w:abstractNumId w:val="23"/>
  </w:num>
  <w:num w:numId="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30008"/>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2A0A"/>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A7F2E"/>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466AD"/>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95F35"/>
    <w:rsid w:val="00AA0FB7"/>
    <w:rsid w:val="00AA39FC"/>
    <w:rsid w:val="00AC4FE5"/>
    <w:rsid w:val="00AC640A"/>
    <w:rsid w:val="00AD1BEF"/>
    <w:rsid w:val="00AD4195"/>
    <w:rsid w:val="00AD5621"/>
    <w:rsid w:val="00AE0090"/>
    <w:rsid w:val="00AE08B4"/>
    <w:rsid w:val="00AE3DF4"/>
    <w:rsid w:val="00AE672E"/>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B5537"/>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66CB1"/>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53D6"/>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2536-D864-4867-8A97-F6837D9D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6003</Words>
  <Characters>33021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2018-09-03T16:21:00Z</cp:lastPrinted>
  <dcterms:created xsi:type="dcterms:W3CDTF">2018-10-22T18:42:00Z</dcterms:created>
  <dcterms:modified xsi:type="dcterms:W3CDTF">2019-01-30T01:53:00Z</dcterms:modified>
</cp:coreProperties>
</file>